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广东省工程系列铁路工程专业高技能人才</w:t>
      </w:r>
    </w:p>
    <w:p>
      <w:pPr>
        <w:spacing w:line="560" w:lineRule="exact"/>
        <w:jc w:val="center"/>
        <w:rPr>
          <w:rFonts w:ascii="方正小标宋简体" w:hAnsi="方正小标宋简体" w:eastAsia="方正小标宋简体" w:cs="方正小标宋简体"/>
          <w:b/>
          <w:bCs/>
          <w:kern w:val="0"/>
        </w:rPr>
      </w:pPr>
      <w:r>
        <w:rPr>
          <w:rFonts w:hint="eastAsia" w:ascii="方正小标宋简体" w:hAnsi="方正小标宋简体" w:eastAsia="方正小标宋简体" w:cs="方正小标宋简体"/>
          <w:sz w:val="44"/>
          <w:szCs w:val="44"/>
        </w:rPr>
        <w:t>职称评价标准条件（试行）</w:t>
      </w:r>
    </w:p>
    <w:bookmarkEnd w:id="0"/>
    <w:p>
      <w:pPr>
        <w:adjustRightInd w:val="0"/>
        <w:snapToGrid w:val="0"/>
        <w:spacing w:line="560" w:lineRule="exact"/>
        <w:ind w:firstLine="632" w:firstLineChars="200"/>
        <w:rPr>
          <w:rFonts w:ascii="楷体_GB2312" w:hAnsi="楷体_GB2312" w:eastAsia="楷体_GB2312" w:cs="楷体_GB2312"/>
          <w:b/>
          <w:bCs/>
          <w:kern w:val="0"/>
        </w:rPr>
      </w:pPr>
    </w:p>
    <w:p>
      <w:pPr>
        <w:tabs>
          <w:tab w:val="left" w:pos="1361"/>
        </w:tabs>
        <w:snapToGrid w:val="0"/>
        <w:spacing w:line="560" w:lineRule="exact"/>
        <w:jc w:val="center"/>
        <w:rPr>
          <w:rFonts w:ascii="黑体" w:hAnsi="黑体" w:eastAsia="黑体"/>
          <w:szCs w:val="30"/>
          <w:lang w:val="zh-CN"/>
        </w:rPr>
      </w:pPr>
      <w:r>
        <w:rPr>
          <w:rFonts w:hint="eastAsia" w:ascii="黑体" w:hAnsi="黑体" w:eastAsia="黑体"/>
          <w:szCs w:val="30"/>
          <w:lang w:val="zh-CN"/>
        </w:rPr>
        <w:t>第一章 适用范围</w:t>
      </w:r>
    </w:p>
    <w:p>
      <w:pPr>
        <w:tabs>
          <w:tab w:val="left" w:pos="1361"/>
        </w:tabs>
        <w:snapToGrid w:val="0"/>
        <w:spacing w:line="560" w:lineRule="exact"/>
        <w:ind w:firstLine="632" w:firstLineChars="200"/>
        <w:jc w:val="left"/>
        <w:rPr>
          <w:szCs w:val="30"/>
          <w:lang w:val="zh-CN"/>
        </w:rPr>
      </w:pPr>
    </w:p>
    <w:p>
      <w:pPr>
        <w:tabs>
          <w:tab w:val="left" w:pos="1361"/>
        </w:tabs>
        <w:snapToGrid w:val="0"/>
        <w:spacing w:line="560" w:lineRule="exact"/>
        <w:ind w:firstLine="632" w:firstLineChars="200"/>
        <w:rPr>
          <w:szCs w:val="30"/>
          <w:lang w:val="zh-CN"/>
        </w:rPr>
      </w:pPr>
      <w:r>
        <w:rPr>
          <w:rFonts w:hint="eastAsia"/>
          <w:szCs w:val="30"/>
          <w:lang w:val="zh-CN"/>
        </w:rPr>
        <w:t>本评价标准适用于在广东省</w:t>
      </w:r>
      <w:r>
        <w:rPr>
          <w:szCs w:val="30"/>
          <w:lang w:val="zh-CN"/>
        </w:rPr>
        <w:t>工程</w:t>
      </w:r>
      <w:r>
        <w:rPr>
          <w:rFonts w:hint="eastAsia"/>
          <w:szCs w:val="30"/>
          <w:lang w:val="zh-CN"/>
        </w:rPr>
        <w:t>技术</w:t>
      </w:r>
      <w:r>
        <w:rPr>
          <w:szCs w:val="30"/>
          <w:lang w:val="zh-CN"/>
        </w:rPr>
        <w:t>领域</w:t>
      </w:r>
      <w:r>
        <w:rPr>
          <w:rFonts w:hint="eastAsia"/>
          <w:szCs w:val="30"/>
          <w:lang w:val="zh-CN"/>
        </w:rPr>
        <w:t>生产一线岗位，从事铁路工程技术技能工作，具有高超技艺和精湛技能，能够进行创造性劳动，并作出贡献的在职在岗高技能人才申报职称评价</w:t>
      </w:r>
      <w:r>
        <w:rPr>
          <w:szCs w:val="30"/>
          <w:lang w:val="zh-CN"/>
        </w:rPr>
        <w:t>。</w:t>
      </w:r>
    </w:p>
    <w:p>
      <w:pPr>
        <w:tabs>
          <w:tab w:val="left" w:pos="1361"/>
        </w:tabs>
        <w:snapToGrid w:val="0"/>
        <w:spacing w:line="560" w:lineRule="exact"/>
        <w:ind w:firstLine="632" w:firstLineChars="200"/>
        <w:jc w:val="left"/>
        <w:rPr>
          <w:szCs w:val="30"/>
          <w:lang w:val="zh-CN"/>
        </w:rPr>
      </w:pPr>
    </w:p>
    <w:p>
      <w:pPr>
        <w:pStyle w:val="2"/>
        <w:spacing w:line="560" w:lineRule="exact"/>
        <w:jc w:val="center"/>
        <w:rPr>
          <w:rFonts w:ascii="黑体" w:hAnsi="黑体" w:cs="黑体"/>
        </w:rPr>
      </w:pPr>
      <w:r>
        <w:rPr>
          <w:rFonts w:hint="eastAsia" w:ascii="黑体" w:hAnsi="黑体" w:cs="黑体"/>
        </w:rPr>
        <w:t>第二章 基本条件</w:t>
      </w:r>
    </w:p>
    <w:p>
      <w:pPr>
        <w:spacing w:line="560" w:lineRule="exact"/>
        <w:rPr>
          <w:rFonts w:ascii="黑体" w:eastAsia="黑体"/>
          <w:bCs/>
          <w:kern w:val="44"/>
          <w:sz w:val="36"/>
          <w:shd w:val="clear" w:color="auto" w:fill="FFFFFF"/>
        </w:rPr>
      </w:pPr>
    </w:p>
    <w:p>
      <w:pPr>
        <w:spacing w:line="560" w:lineRule="exact"/>
        <w:ind w:firstLine="632" w:firstLineChars="200"/>
        <w:rPr>
          <w:rFonts w:cs="仿宋_GB2312"/>
        </w:rPr>
      </w:pPr>
      <w:r>
        <w:rPr>
          <w:rFonts w:hint="eastAsia" w:cs="仿宋_GB2312"/>
        </w:rPr>
        <w:t>一、</w:t>
      </w:r>
      <w:r>
        <w:rPr>
          <w:szCs w:val="30"/>
        </w:rPr>
        <w:t>拥护中国共产党的领导，</w:t>
      </w:r>
      <w:r>
        <w:rPr>
          <w:rFonts w:hint="eastAsia"/>
          <w:szCs w:val="30"/>
          <w:lang w:val="en-US" w:eastAsia="zh-CN"/>
        </w:rPr>
        <w:t>坚持正确的政治方向，拥护并执行党的路线、方针和政策，</w:t>
      </w:r>
      <w:r>
        <w:rPr>
          <w:szCs w:val="30"/>
        </w:rPr>
        <w:t>遵守中华人民共和国宪法和法律法规、规章以及单位制度</w:t>
      </w:r>
      <w:r>
        <w:rPr>
          <w:rFonts w:hint="eastAsia"/>
          <w:szCs w:val="30"/>
        </w:rPr>
        <w:t>，</w:t>
      </w:r>
      <w:r>
        <w:rPr>
          <w:szCs w:val="30"/>
        </w:rPr>
        <w:t>积极投身新时代中国特色社会主义现代化强国建设。</w:t>
      </w:r>
    </w:p>
    <w:p>
      <w:pPr>
        <w:spacing w:line="560" w:lineRule="exact"/>
        <w:ind w:firstLine="632" w:firstLineChars="200"/>
        <w:rPr>
          <w:rFonts w:cs="仿宋_GB2312"/>
        </w:rPr>
      </w:pPr>
      <w:r>
        <w:rPr>
          <w:rFonts w:hint="eastAsia" w:cs="仿宋_GB2312"/>
        </w:rPr>
        <w:t>二、</w:t>
      </w:r>
      <w:r>
        <w:rPr>
          <w:szCs w:val="30"/>
        </w:rPr>
        <w:t>热爱本职工作，认真履行岗位职责，</w:t>
      </w:r>
      <w:r>
        <w:rPr>
          <w:rFonts w:hint="eastAsia"/>
          <w:szCs w:val="30"/>
          <w:lang w:val="en-US" w:eastAsia="zh-CN"/>
        </w:rPr>
        <w:t>完成工作任务，</w:t>
      </w:r>
      <w:r>
        <w:rPr>
          <w:szCs w:val="30"/>
        </w:rPr>
        <w:t>具有良好的职业道德、敬业奉献，作风端正。</w:t>
      </w:r>
    </w:p>
    <w:p>
      <w:pPr>
        <w:spacing w:line="560" w:lineRule="exact"/>
        <w:ind w:firstLine="632" w:firstLineChars="200"/>
        <w:rPr>
          <w:rFonts w:cs="仿宋_GB2312"/>
        </w:rPr>
      </w:pPr>
      <w:r>
        <w:rPr>
          <w:rFonts w:hint="eastAsia" w:cs="仿宋_GB2312"/>
        </w:rPr>
        <w:t>三、</w:t>
      </w:r>
      <w:r>
        <w:rPr>
          <w:szCs w:val="30"/>
        </w:rPr>
        <w:t>身心健康，具备从事工程技术</w:t>
      </w:r>
      <w:r>
        <w:rPr>
          <w:rFonts w:hint="eastAsia"/>
          <w:szCs w:val="30"/>
        </w:rPr>
        <w:t>技能</w:t>
      </w:r>
      <w:r>
        <w:rPr>
          <w:szCs w:val="30"/>
        </w:rPr>
        <w:t>工作的身体条件。</w:t>
      </w:r>
    </w:p>
    <w:p>
      <w:pPr>
        <w:spacing w:line="560" w:lineRule="exact"/>
        <w:ind w:firstLine="632" w:firstLineChars="200"/>
        <w:rPr>
          <w:rFonts w:cs="仿宋_GB2312"/>
        </w:rPr>
      </w:pPr>
      <w:r>
        <w:rPr>
          <w:rFonts w:hint="eastAsia" w:cs="仿宋_GB2312"/>
        </w:rPr>
        <w:t>四、</w:t>
      </w:r>
      <w:r>
        <w:rPr>
          <w:rFonts w:hint="eastAsia"/>
          <w:szCs w:val="30"/>
        </w:rPr>
        <w:t>任现职以来，年度考核或绩效考核为称职（合格）以上等次的年限不少于申报职称等级要求的资历年限。</w:t>
      </w:r>
    </w:p>
    <w:p>
      <w:pPr>
        <w:spacing w:line="560" w:lineRule="exact"/>
        <w:ind w:firstLine="632" w:firstLineChars="200"/>
      </w:pPr>
      <w:r>
        <w:rPr>
          <w:rFonts w:hint="eastAsia" w:cs="仿宋_GB2312"/>
        </w:rPr>
        <w:t>五、</w:t>
      </w:r>
      <w:r>
        <w:rPr>
          <w:rFonts w:hint="eastAsia"/>
          <w:szCs w:val="30"/>
        </w:rPr>
        <w:t>近3年未出现伪造身份、学历、资历、业绩，剽窃他人成果、伪造试验数据等弄虚作假、违反政策规定的行为。</w:t>
      </w:r>
    </w:p>
    <w:p>
      <w:pPr>
        <w:adjustRightInd w:val="0"/>
        <w:snapToGrid w:val="0"/>
        <w:spacing w:line="560" w:lineRule="exact"/>
        <w:jc w:val="center"/>
        <w:rPr>
          <w:rFonts w:ascii="黑体" w:hAnsi="黑体" w:eastAsia="黑体" w:cs="楷体_GB2312"/>
          <w:bCs/>
          <w:kern w:val="0"/>
        </w:rPr>
      </w:pPr>
    </w:p>
    <w:p>
      <w:pPr>
        <w:adjustRightInd w:val="0"/>
        <w:snapToGrid w:val="0"/>
        <w:spacing w:line="560" w:lineRule="exact"/>
        <w:jc w:val="center"/>
        <w:rPr>
          <w:rFonts w:ascii="黑体" w:hAnsi="黑体" w:eastAsia="黑体" w:cs="楷体_GB2312"/>
          <w:bCs/>
          <w:kern w:val="0"/>
        </w:rPr>
      </w:pPr>
      <w:r>
        <w:rPr>
          <w:rFonts w:hint="eastAsia" w:ascii="黑体" w:hAnsi="黑体" w:eastAsia="黑体" w:cs="楷体_GB2312"/>
          <w:bCs/>
          <w:kern w:val="0"/>
        </w:rPr>
        <w:t>第三章 评价条件</w:t>
      </w:r>
    </w:p>
    <w:p>
      <w:pPr>
        <w:spacing w:line="560" w:lineRule="exact"/>
        <w:ind w:right="-1" w:firstLine="632" w:firstLineChars="200"/>
        <w:rPr>
          <w:rFonts w:ascii="仿宋_GB2312" w:hAnsi="仿宋_GB2312" w:cs="仿宋_GB2312"/>
        </w:rPr>
      </w:pPr>
    </w:p>
    <w:p>
      <w:pPr>
        <w:spacing w:line="560" w:lineRule="exact"/>
        <w:ind w:right="-1" w:firstLine="600" w:firstLineChars="200"/>
        <w:rPr>
          <w:rFonts w:ascii="仿宋_GB2312" w:hAnsi="仿宋_GB2312" w:cs="仿宋_GB2312"/>
        </w:rPr>
      </w:pPr>
      <w:r>
        <w:rPr>
          <w:rFonts w:hint="eastAsia" w:ascii="仿宋_GB2312"/>
          <w:spacing w:val="-8"/>
          <w:highlight w:val="none"/>
          <w:shd w:val="clear" w:color="auto" w:fill="FFFFFF"/>
        </w:rPr>
        <w:t>根据省</w:t>
      </w:r>
      <w:r>
        <w:rPr>
          <w:rFonts w:hint="eastAsia" w:ascii="仿宋_GB2312"/>
          <w:spacing w:val="-8"/>
          <w:highlight w:val="none"/>
          <w:shd w:val="clear" w:color="auto" w:fill="FFFFFF"/>
          <w:lang w:val="en-US" w:eastAsia="zh-CN"/>
        </w:rPr>
        <w:t>人</w:t>
      </w:r>
      <w:r>
        <w:rPr>
          <w:rFonts w:hint="eastAsia" w:ascii="仿宋_GB2312"/>
          <w:spacing w:val="-8"/>
          <w:highlight w:val="none"/>
          <w:shd w:val="clear" w:color="auto" w:fill="FFFFFF"/>
        </w:rPr>
        <w:t>社厅《关于进一步加强高技能人才与专业技术人才职业发展贯通的实施方案》的通知》（</w:t>
      </w:r>
      <w:r>
        <w:rPr>
          <w:highlight w:val="none"/>
        </w:rPr>
        <w:t>粤人社规〔</w:t>
      </w:r>
      <w:r>
        <w:rPr>
          <w:rFonts w:ascii="Times New Roman" w:eastAsia="Times New Roman"/>
          <w:highlight w:val="none"/>
        </w:rPr>
        <w:t>2022</w:t>
      </w:r>
      <w:r>
        <w:rPr>
          <w:highlight w:val="none"/>
        </w:rPr>
        <w:t>〕</w:t>
      </w:r>
      <w:r>
        <w:rPr>
          <w:rFonts w:ascii="Times New Roman" w:eastAsia="Times New Roman"/>
          <w:highlight w:val="none"/>
        </w:rPr>
        <w:t>5</w:t>
      </w:r>
      <w:r>
        <w:rPr>
          <w:highlight w:val="none"/>
        </w:rPr>
        <w:t>号</w:t>
      </w:r>
      <w:r>
        <w:rPr>
          <w:rFonts w:hint="eastAsia" w:ascii="仿宋_GB2312"/>
          <w:spacing w:val="-8"/>
          <w:highlight w:val="none"/>
          <w:shd w:val="clear" w:color="auto" w:fill="FFFFFF"/>
        </w:rPr>
        <w:t>）</w:t>
      </w:r>
      <w:r>
        <w:rPr>
          <w:rFonts w:hint="eastAsia" w:ascii="仿宋_GB2312"/>
          <w:spacing w:val="-8"/>
          <w:highlight w:val="none"/>
          <w:shd w:val="clear" w:color="auto" w:fill="FFFFFF"/>
          <w:lang w:val="en-US" w:eastAsia="zh-CN"/>
        </w:rPr>
        <w:t>文件</w:t>
      </w:r>
      <w:r>
        <w:rPr>
          <w:rFonts w:hint="eastAsia" w:ascii="仿宋_GB2312"/>
          <w:spacing w:val="-8"/>
          <w:highlight w:val="none"/>
          <w:shd w:val="clear" w:color="auto" w:fill="FFFFFF"/>
        </w:rPr>
        <w:t>精神，结合</w:t>
      </w:r>
      <w:r>
        <w:rPr>
          <w:rFonts w:hint="eastAsia" w:ascii="仿宋_GB2312"/>
          <w:spacing w:val="-8"/>
          <w:highlight w:val="none"/>
          <w:shd w:val="clear" w:color="auto" w:fill="FFFFFF"/>
          <w:lang w:val="en-US" w:eastAsia="zh-CN"/>
        </w:rPr>
        <w:t>铁路工程专业</w:t>
      </w:r>
      <w:r>
        <w:rPr>
          <w:rFonts w:hint="eastAsia" w:ascii="仿宋_GB2312"/>
          <w:spacing w:val="-8"/>
          <w:highlight w:val="none"/>
          <w:shd w:val="clear" w:color="auto" w:fill="FFFFFF"/>
        </w:rPr>
        <w:t>实际情况制定如下评审条件：</w:t>
      </w:r>
    </w:p>
    <w:p>
      <w:pPr>
        <w:adjustRightInd w:val="0"/>
        <w:snapToGrid w:val="0"/>
        <w:spacing w:line="560" w:lineRule="exact"/>
        <w:ind w:firstLine="632" w:firstLineChars="200"/>
        <w:rPr>
          <w:rFonts w:ascii="楷体_GB2312" w:hAnsi="楷体_GB2312" w:eastAsia="楷体_GB2312" w:cs="楷体_GB2312"/>
          <w:b/>
          <w:bCs/>
          <w:kern w:val="0"/>
        </w:rPr>
      </w:pPr>
      <w:r>
        <w:rPr>
          <w:rFonts w:hint="eastAsia" w:ascii="楷体_GB2312" w:hAnsi="楷体_GB2312" w:eastAsia="楷体_GB2312" w:cs="楷体_GB2312"/>
          <w:b/>
          <w:bCs/>
          <w:szCs w:val="30"/>
        </w:rPr>
        <w:t>一、助理工程师</w:t>
      </w:r>
    </w:p>
    <w:p>
      <w:pPr>
        <w:widowControl/>
        <w:adjustRightInd w:val="0"/>
        <w:snapToGrid w:val="0"/>
        <w:spacing w:line="560" w:lineRule="exact"/>
        <w:ind w:firstLine="632" w:firstLineChars="200"/>
        <w:rPr>
          <w:spacing w:val="-8"/>
          <w:shd w:val="clear" w:color="auto" w:fill="FFFFFF"/>
        </w:rPr>
      </w:pPr>
      <w:r>
        <w:rPr>
          <w:rFonts w:hint="eastAsia" w:ascii="仿宋_GB2312" w:hAnsi="仿宋_GB2312" w:cs="仿宋_GB2312"/>
          <w:b/>
          <w:szCs w:val="30"/>
        </w:rPr>
        <w:t>（一）</w:t>
      </w:r>
      <w:r>
        <w:rPr>
          <w:rFonts w:hint="eastAsia" w:ascii="仿宋_GB2312" w:hAnsi="仿宋_GB2312" w:cs="仿宋_GB2312"/>
          <w:b/>
          <w:szCs w:val="30"/>
          <w:lang w:val="en-US" w:eastAsia="zh-CN"/>
        </w:rPr>
        <w:t>资格资历</w:t>
      </w:r>
      <w:r>
        <w:rPr>
          <w:rFonts w:hint="eastAsia" w:ascii="仿宋_GB2312" w:hAnsi="仿宋_GB2312" w:cs="仿宋_GB2312"/>
          <w:b/>
          <w:szCs w:val="30"/>
        </w:rPr>
        <w:t>条件。</w:t>
      </w:r>
    </w:p>
    <w:p>
      <w:pPr>
        <w:tabs>
          <w:tab w:val="left" w:pos="840"/>
        </w:tabs>
        <w:adjustRightInd w:val="0"/>
        <w:snapToGrid w:val="0"/>
        <w:spacing w:line="560" w:lineRule="exact"/>
        <w:ind w:firstLine="600" w:firstLineChars="200"/>
        <w:rPr>
          <w:rFonts w:ascii="仿宋_GB2312" w:hAnsi="仿宋_GB2312" w:cs="仿宋_GB2312"/>
          <w:szCs w:val="30"/>
        </w:rPr>
      </w:pPr>
      <w:r>
        <w:rPr>
          <w:rFonts w:hint="eastAsia"/>
          <w:spacing w:val="-8"/>
          <w:shd w:val="clear" w:color="auto" w:fill="FFFFFF"/>
        </w:rPr>
        <w:t>取得相同或相近职业（工种）的高级工职业资格或职业技能等级后，从事相应专业技术技能工作满2年，且在现工作岗位上近3年年度考核合格以上。</w:t>
      </w:r>
    </w:p>
    <w:p>
      <w:pPr>
        <w:adjustRightInd w:val="0"/>
        <w:snapToGrid w:val="0"/>
        <w:spacing w:line="560" w:lineRule="exact"/>
        <w:ind w:firstLine="632" w:firstLineChars="200"/>
        <w:rPr>
          <w:rFonts w:ascii="仿宋_GB2312" w:hAnsi="仿宋_GB2312" w:cs="仿宋_GB2312"/>
          <w:b/>
          <w:szCs w:val="30"/>
        </w:rPr>
      </w:pPr>
      <w:r>
        <w:rPr>
          <w:rFonts w:hint="eastAsia" w:ascii="仿宋_GB2312" w:hAnsi="仿宋_GB2312" w:cs="仿宋_GB2312"/>
          <w:b/>
          <w:szCs w:val="30"/>
        </w:rPr>
        <w:t>（二）工作能力（经历）条件。</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取得高级工职业资格或职业技能等级后，从事本专业技术技能工作以来，符合下列条件之一：</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1.曾作为参赛队员或教练，参加</w:t>
      </w:r>
      <w:r>
        <w:rPr>
          <w:rFonts w:hint="eastAsia" w:ascii="仿宋_GB2312"/>
        </w:rPr>
        <w:t>市（厅局）级</w:t>
      </w:r>
      <w:r>
        <w:rPr>
          <w:rFonts w:hint="eastAsia"/>
          <w:spacing w:val="-8"/>
          <w:shd w:val="clear" w:color="auto" w:fill="FFFFFF"/>
        </w:rPr>
        <w:t>以上类别本职业（工种）或相近职业（工种）的职业技能竞赛。</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2.曾参与本专业技术项目的设计、安装调试或技术改造等1项以上。</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3.在本职业（工种）中具备一定的技能水平，能传授本职业（工种）技能，带过现工作单位1名以上徒弟（以师徒合同为准），并完成各项传授任务（提供相关任务完成的证明材料）。</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4.曾参与新技术、新工艺、新材料开发和推广应用工作1项以上。</w:t>
      </w:r>
    </w:p>
    <w:p>
      <w:pPr>
        <w:adjustRightInd w:val="0"/>
        <w:snapToGrid w:val="0"/>
        <w:spacing w:line="560" w:lineRule="exact"/>
        <w:ind w:firstLine="632" w:firstLineChars="200"/>
        <w:rPr>
          <w:rFonts w:ascii="仿宋_GB2312" w:hAnsi="仿宋_GB2312" w:cs="仿宋_GB2312"/>
          <w:b/>
          <w:bCs/>
          <w:szCs w:val="30"/>
        </w:rPr>
      </w:pPr>
      <w:r>
        <w:rPr>
          <w:rFonts w:hint="eastAsia" w:ascii="仿宋_GB2312" w:hAnsi="仿宋_GB2312" w:cs="仿宋_GB2312"/>
          <w:b/>
          <w:bCs/>
          <w:szCs w:val="30"/>
        </w:rPr>
        <w:t>（三）业绩成果条件。</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取得高级工职业资格或职业技能等级后，从事本专业技术技能工作以来，符合下列条件之一：</w:t>
      </w:r>
    </w:p>
    <w:p>
      <w:pPr>
        <w:adjustRightInd w:val="0"/>
        <w:snapToGrid w:val="0"/>
        <w:spacing w:line="560" w:lineRule="exact"/>
        <w:ind w:firstLine="632" w:firstLineChars="200"/>
        <w:rPr>
          <w:rFonts w:hint="eastAsia" w:ascii="仿宋_GB2312" w:hAnsi="宋体" w:eastAsia="仿宋_GB2312"/>
          <w:lang w:eastAsia="zh-CN"/>
        </w:rPr>
      </w:pPr>
      <w:r>
        <w:rPr>
          <w:rFonts w:hint="eastAsia" w:ascii="仿宋_GB2312" w:hAnsi="宋体"/>
        </w:rPr>
        <w:t>1.参与建设项目的规划、设计、施工技术管理或科技创新，对促进所在项目完成具有积极意义，获得</w:t>
      </w:r>
      <w:r>
        <w:rPr>
          <w:rFonts w:hint="eastAsia" w:ascii="仿宋_GB2312"/>
        </w:rPr>
        <w:t>本单位（部门）</w:t>
      </w:r>
      <w:r>
        <w:rPr>
          <w:rFonts w:hint="eastAsia"/>
        </w:rPr>
        <w:t>2</w:t>
      </w:r>
      <w:r>
        <w:rPr>
          <w:rFonts w:hint="eastAsia" w:ascii="仿宋_GB2312" w:hAnsi="宋体"/>
        </w:rPr>
        <w:t>名具有中级以上职称技术干部书面评价推荐或单位书面盖章鉴评推荐</w:t>
      </w:r>
      <w:r>
        <w:rPr>
          <w:rFonts w:hint="eastAsia" w:ascii="仿宋_GB2312" w:hAnsi="宋体"/>
          <w:lang w:eastAsia="zh-CN"/>
        </w:rPr>
        <w:t>。</w:t>
      </w:r>
    </w:p>
    <w:p>
      <w:pPr>
        <w:adjustRightInd w:val="0"/>
        <w:snapToGrid w:val="0"/>
        <w:spacing w:line="560" w:lineRule="exact"/>
        <w:ind w:firstLine="600" w:firstLineChars="200"/>
        <w:rPr>
          <w:spacing w:val="-8"/>
          <w:shd w:val="clear" w:color="auto" w:fill="FFFFFF"/>
        </w:rPr>
      </w:pPr>
      <w:r>
        <w:rPr>
          <w:rFonts w:hint="eastAsia"/>
          <w:spacing w:val="-8"/>
          <w:shd w:val="clear" w:color="auto" w:fill="FFFFFF"/>
        </w:rPr>
        <w:t>2.获得</w:t>
      </w:r>
      <w:r>
        <w:rPr>
          <w:rFonts w:hint="eastAsia" w:ascii="仿宋_GB2312"/>
        </w:rPr>
        <w:t>市（厅局）级</w:t>
      </w:r>
      <w:r>
        <w:rPr>
          <w:rFonts w:hint="eastAsia"/>
          <w:spacing w:val="-8"/>
          <w:shd w:val="clear" w:color="auto" w:fill="FFFFFF"/>
        </w:rPr>
        <w:t>以上技术能手等荣誉称号。</w:t>
      </w:r>
    </w:p>
    <w:p>
      <w:pPr>
        <w:adjustRightInd w:val="0"/>
        <w:snapToGrid w:val="0"/>
        <w:spacing w:line="560" w:lineRule="exact"/>
        <w:ind w:firstLine="600" w:firstLineChars="200"/>
        <w:rPr>
          <w:rFonts w:ascii="仿宋_GB2312" w:hAnsi="仿宋_GB2312" w:cs="仿宋_GB2312"/>
          <w:szCs w:val="30"/>
        </w:rPr>
      </w:pPr>
      <w:r>
        <w:rPr>
          <w:rFonts w:hint="eastAsia"/>
          <w:spacing w:val="-8"/>
          <w:shd w:val="clear" w:color="auto" w:fill="FFFFFF"/>
        </w:rPr>
        <w:t>3.参与</w:t>
      </w:r>
      <w:r>
        <w:rPr>
          <w:rFonts w:hint="eastAsia" w:ascii="仿宋_GB2312"/>
        </w:rPr>
        <w:t>本单位（部门）</w:t>
      </w:r>
      <w:r>
        <w:rPr>
          <w:rFonts w:hint="eastAsia"/>
          <w:spacing w:val="-8"/>
          <w:shd w:val="clear" w:color="auto" w:fill="FFFFFF"/>
        </w:rPr>
        <w:t>技术项目的设计、安装调试、技术改造或新技术、新工艺、新材料开发和推广应用，取得一定经济效益</w:t>
      </w:r>
      <w:r>
        <w:rPr>
          <w:rFonts w:hint="eastAsia" w:ascii="仿宋_GB2312" w:hAnsi="宋体"/>
        </w:rPr>
        <w:t>。</w:t>
      </w:r>
    </w:p>
    <w:p>
      <w:pPr>
        <w:adjustRightInd w:val="0"/>
        <w:snapToGrid w:val="0"/>
        <w:spacing w:line="560" w:lineRule="exact"/>
        <w:ind w:firstLine="600" w:firstLineChars="200"/>
        <w:rPr>
          <w:spacing w:val="-8"/>
          <w:shd w:val="clear" w:color="auto" w:fill="FFFFFF"/>
        </w:rPr>
      </w:pPr>
      <w:r>
        <w:rPr>
          <w:rFonts w:hint="eastAsia"/>
          <w:spacing w:val="-8"/>
          <w:shd w:val="clear" w:color="auto" w:fill="FFFFFF"/>
        </w:rPr>
        <w:t>4.获得本专业发明专利或实用新型专利或外观专利1项以上（不分排名）。</w:t>
      </w:r>
    </w:p>
    <w:p>
      <w:pPr>
        <w:adjustRightInd w:val="0"/>
        <w:snapToGrid w:val="0"/>
        <w:spacing w:line="560" w:lineRule="exact"/>
        <w:ind w:firstLine="600" w:firstLineChars="200"/>
        <w:rPr>
          <w:spacing w:val="-8"/>
          <w:shd w:val="clear" w:color="auto" w:fill="FFFFFF"/>
        </w:rPr>
      </w:pPr>
      <w:r>
        <w:rPr>
          <w:rFonts w:hint="eastAsia"/>
          <w:spacing w:val="-8"/>
          <w:shd w:val="clear" w:color="auto" w:fill="FFFFFF"/>
        </w:rPr>
        <w:t>5.参与本单位（部门）生产流程（程序）的改进（改善），效率得到明显提高（或失误率明显降低），并提供本单位（部门）盖章的证明材料。</w:t>
      </w:r>
    </w:p>
    <w:p>
      <w:pPr>
        <w:adjustRightInd w:val="0"/>
        <w:snapToGrid w:val="0"/>
        <w:spacing w:line="560" w:lineRule="exact"/>
        <w:ind w:firstLine="632" w:firstLineChars="200"/>
        <w:rPr>
          <w:rFonts w:ascii="仿宋_GB2312" w:hAnsi="仿宋_GB2312" w:cs="仿宋_GB2312"/>
          <w:b/>
          <w:bCs/>
          <w:szCs w:val="30"/>
        </w:rPr>
      </w:pPr>
      <w:r>
        <w:rPr>
          <w:rFonts w:hint="eastAsia" w:ascii="仿宋_GB2312" w:hAnsi="仿宋_GB2312" w:cs="仿宋_GB2312"/>
          <w:b/>
          <w:bCs/>
          <w:szCs w:val="30"/>
        </w:rPr>
        <w:t>（四）学术成果条件。</w:t>
      </w:r>
    </w:p>
    <w:p>
      <w:pPr>
        <w:adjustRightInd w:val="0"/>
        <w:snapToGrid w:val="0"/>
        <w:spacing w:line="560" w:lineRule="exact"/>
        <w:ind w:firstLine="632" w:firstLineChars="200"/>
        <w:rPr>
          <w:rFonts w:ascii="仿宋_GB2312" w:hAnsi="宋体"/>
        </w:rPr>
      </w:pPr>
      <w:r>
        <w:rPr>
          <w:rFonts w:hint="eastAsia" w:ascii="仿宋_GB2312" w:hAnsi="宋体"/>
        </w:rPr>
        <w:t>取得高级工职业资格或职业技能等级后，从事本专业技术技能工作以来，撰写提交</w:t>
      </w:r>
      <w:r>
        <w:rPr>
          <w:rFonts w:hint="eastAsia" w:ascii="仿宋_GB2312" w:hAnsi="宋体"/>
          <w:lang w:val="en-US" w:eastAsia="zh-CN"/>
        </w:rPr>
        <w:t>与本专业有关体现其技术能力的工作报告</w:t>
      </w:r>
      <w:r>
        <w:rPr>
          <w:rFonts w:hint="eastAsia" w:ascii="仿宋_GB2312" w:hAnsi="宋体"/>
        </w:rPr>
        <w:t>、论文</w:t>
      </w:r>
      <w:r>
        <w:rPr>
          <w:rFonts w:hint="eastAsia"/>
        </w:rPr>
        <w:t>1</w:t>
      </w:r>
      <w:r>
        <w:rPr>
          <w:rFonts w:hint="eastAsia" w:ascii="仿宋_GB2312" w:hAnsi="宋体"/>
        </w:rPr>
        <w:t>篇以上，或作为主要完成人撰写技术工艺改进方案、操作手册、解决难题的案例报告等</w:t>
      </w:r>
      <w:r>
        <w:rPr>
          <w:rFonts w:hint="eastAsia"/>
        </w:rPr>
        <w:t>1</w:t>
      </w:r>
      <w:r>
        <w:rPr>
          <w:rFonts w:hint="eastAsia" w:ascii="仿宋_GB2312" w:hAnsi="宋体"/>
        </w:rPr>
        <w:t>篇以上,</w:t>
      </w:r>
      <w:r>
        <w:rPr>
          <w:rFonts w:hint="eastAsia"/>
        </w:rPr>
        <w:t xml:space="preserve"> </w:t>
      </w:r>
      <w:r>
        <w:rPr>
          <w:rFonts w:hint="eastAsia" w:ascii="仿宋_GB2312" w:hAnsi="宋体"/>
        </w:rPr>
        <w:t>并</w:t>
      </w:r>
      <w:r>
        <w:rPr>
          <w:rFonts w:hint="eastAsia"/>
          <w:spacing w:val="-8"/>
          <w:shd w:val="clear" w:color="auto" w:fill="FFFFFF"/>
        </w:rPr>
        <w:t>提供本单位（部门）盖章的证明材料</w:t>
      </w:r>
      <w:r>
        <w:rPr>
          <w:rFonts w:hint="eastAsia" w:ascii="仿宋_GB2312" w:hAnsi="宋体"/>
        </w:rPr>
        <w:t>。</w:t>
      </w:r>
    </w:p>
    <w:p>
      <w:pPr>
        <w:tabs>
          <w:tab w:val="left" w:pos="1050"/>
        </w:tabs>
        <w:adjustRightInd w:val="0"/>
        <w:snapToGrid w:val="0"/>
        <w:spacing w:line="560" w:lineRule="exact"/>
        <w:ind w:firstLine="632" w:firstLineChars="200"/>
        <w:rPr>
          <w:rFonts w:ascii="楷体_GB2312" w:hAnsi="楷体_GB2312" w:eastAsia="楷体_GB2312" w:cs="楷体_GB2312"/>
          <w:b/>
          <w:bCs/>
          <w:kern w:val="0"/>
        </w:rPr>
      </w:pPr>
      <w:r>
        <w:rPr>
          <w:rFonts w:hint="eastAsia" w:ascii="楷体_GB2312" w:hAnsi="楷体_GB2312" w:eastAsia="楷体_GB2312" w:cs="楷体_GB2312"/>
          <w:b/>
          <w:bCs/>
          <w:szCs w:val="30"/>
          <w:shd w:val="clear" w:color="auto" w:fill="FFFFFF"/>
        </w:rPr>
        <w:t>二、工程师</w:t>
      </w:r>
    </w:p>
    <w:p>
      <w:pPr>
        <w:adjustRightInd w:val="0"/>
        <w:snapToGrid w:val="0"/>
        <w:spacing w:line="560" w:lineRule="exact"/>
        <w:ind w:firstLine="632" w:firstLineChars="200"/>
        <w:rPr>
          <w:rFonts w:ascii="仿宋_GB2312" w:hAnsi="仿宋_GB2312" w:cs="仿宋_GB2312"/>
          <w:b/>
          <w:szCs w:val="30"/>
        </w:rPr>
      </w:pPr>
      <w:r>
        <w:rPr>
          <w:rFonts w:hint="eastAsia" w:ascii="仿宋_GB2312" w:hAnsi="仿宋_GB2312" w:cs="仿宋_GB2312"/>
          <w:b/>
          <w:szCs w:val="30"/>
        </w:rPr>
        <w:t>（一）</w:t>
      </w:r>
      <w:r>
        <w:rPr>
          <w:rFonts w:hint="eastAsia" w:ascii="仿宋_GB2312" w:hAnsi="仿宋_GB2312" w:cs="仿宋_GB2312"/>
          <w:b/>
          <w:szCs w:val="30"/>
          <w:lang w:val="en-US" w:eastAsia="zh-CN"/>
        </w:rPr>
        <w:t>资格资历</w:t>
      </w:r>
      <w:r>
        <w:rPr>
          <w:rFonts w:hint="eastAsia" w:ascii="仿宋_GB2312" w:hAnsi="仿宋_GB2312" w:cs="仿宋_GB2312"/>
          <w:b/>
          <w:szCs w:val="30"/>
        </w:rPr>
        <w:t>条件。</w:t>
      </w:r>
    </w:p>
    <w:p>
      <w:pPr>
        <w:adjustRightInd w:val="0"/>
        <w:snapToGrid w:val="0"/>
        <w:spacing w:line="560" w:lineRule="exact"/>
        <w:ind w:firstLine="600" w:firstLineChars="200"/>
        <w:rPr>
          <w:rFonts w:ascii="仿宋_GB2312" w:hAnsi="仿宋_GB2312" w:cs="仿宋_GB2312"/>
          <w:szCs w:val="30"/>
          <w:shd w:val="clear" w:color="auto" w:fill="FFFFFF"/>
        </w:rPr>
      </w:pPr>
      <w:r>
        <w:rPr>
          <w:rFonts w:hint="eastAsia"/>
          <w:spacing w:val="-8"/>
          <w:shd w:val="clear" w:color="auto" w:fill="FFFFFF"/>
        </w:rPr>
        <w:t>取得相同或相近职业（工种）的技师职业资格或职业技能等级后，从事相应专业技术技能工作满3年，且在现工作岗位上近3年年度考核合格以上。</w:t>
      </w:r>
    </w:p>
    <w:p>
      <w:pPr>
        <w:adjustRightInd w:val="0"/>
        <w:snapToGrid w:val="0"/>
        <w:spacing w:line="560" w:lineRule="exact"/>
        <w:ind w:firstLine="632" w:firstLineChars="200"/>
        <w:rPr>
          <w:rFonts w:ascii="仿宋_GB2312" w:hAnsi="仿宋_GB2312" w:cs="仿宋_GB2312"/>
          <w:b/>
          <w:szCs w:val="30"/>
        </w:rPr>
      </w:pPr>
      <w:r>
        <w:rPr>
          <w:rFonts w:hint="eastAsia" w:ascii="仿宋_GB2312" w:hAnsi="仿宋_GB2312" w:cs="仿宋_GB2312"/>
          <w:b/>
          <w:szCs w:val="30"/>
        </w:rPr>
        <w:t>（二）工作能力（经历）条件。</w:t>
      </w:r>
    </w:p>
    <w:p>
      <w:pPr>
        <w:adjustRightInd w:val="0"/>
        <w:snapToGrid w:val="0"/>
        <w:spacing w:line="560" w:lineRule="exact"/>
        <w:ind w:firstLine="600" w:firstLineChars="200"/>
        <w:rPr>
          <w:rFonts w:ascii="仿宋_GB2312" w:hAnsi="仿宋_GB2312" w:cs="仿宋_GB2312"/>
          <w:szCs w:val="30"/>
        </w:rPr>
      </w:pPr>
      <w:r>
        <w:rPr>
          <w:rFonts w:hint="eastAsia"/>
          <w:spacing w:val="-8"/>
          <w:shd w:val="clear" w:color="auto" w:fill="FFFFFF"/>
        </w:rPr>
        <w:t>取得技师职业资格或职业技能等级后，从事本专业技术技能工作以来，</w:t>
      </w:r>
      <w:r>
        <w:rPr>
          <w:rFonts w:hint="eastAsia" w:ascii="仿宋_GB2312" w:hAnsi="仿宋_GB2312" w:cs="仿宋_GB2312"/>
          <w:szCs w:val="30"/>
        </w:rPr>
        <w:t>符合下列条件之二项：</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1.作为参赛队员或教练，参加省级二类（或本行业）以上类别本职业（工种）或相近职业（工种）的职业技能竞赛。</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2.参与本专业技术项目的设计、安装调试或技术改造等2项以上，并取得较好效果（应有本单位（部门）盖章的证明材料）。</w:t>
      </w:r>
    </w:p>
    <w:p>
      <w:pPr>
        <w:spacing w:line="560" w:lineRule="exact"/>
        <w:ind w:right="-274" w:rightChars="-87" w:firstLine="632" w:firstLineChars="200"/>
        <w:rPr>
          <w:rFonts w:ascii="仿宋_GB2312"/>
        </w:rPr>
      </w:pPr>
      <w:r>
        <w:rPr>
          <w:rFonts w:hint="eastAsia"/>
        </w:rPr>
        <w:t>3.</w:t>
      </w:r>
      <w:r>
        <w:rPr>
          <w:rFonts w:hint="eastAsia" w:ascii="仿宋_GB2312"/>
        </w:rPr>
        <w:t>作为主要技术骨干，参加完成</w:t>
      </w:r>
      <w:r>
        <w:rPr>
          <w:rFonts w:hint="eastAsia"/>
        </w:rPr>
        <w:t>1</w:t>
      </w:r>
      <w:r>
        <w:rPr>
          <w:rFonts w:hint="eastAsia" w:ascii="仿宋_GB2312"/>
        </w:rPr>
        <w:t>项公司级以上单位的科技攻</w:t>
      </w:r>
      <w:r>
        <w:rPr>
          <w:rFonts w:hint="eastAsia" w:ascii="仿宋_GB2312"/>
          <w:spacing w:val="-6"/>
        </w:rPr>
        <w:t>关或生产建设项目(项目应有公司级以上单位下达的计划、任务</w:t>
      </w:r>
      <w:r>
        <w:rPr>
          <w:rFonts w:hint="eastAsia" w:ascii="仿宋_GB2312"/>
        </w:rPr>
        <w:t>书)。</w:t>
      </w:r>
    </w:p>
    <w:p>
      <w:pPr>
        <w:spacing w:line="560" w:lineRule="exact"/>
        <w:ind w:right="-274" w:rightChars="-87" w:firstLine="699" w:firstLineChars="221"/>
        <w:rPr>
          <w:rFonts w:ascii="仿宋_GB2312"/>
        </w:rPr>
      </w:pPr>
      <w:r>
        <w:rPr>
          <w:rFonts w:hint="eastAsia"/>
        </w:rPr>
        <w:t>4.</w:t>
      </w:r>
      <w:r>
        <w:rPr>
          <w:rFonts w:hint="eastAsia" w:ascii="仿宋_GB2312"/>
        </w:rPr>
        <w:t>作为主要技术骨干，参加制定、编写站（段）、事业部级以上单位本专业的标准、办法、细则、规程、规范；或独立编写站（段）、事业部级以上单位本专业报告</w:t>
      </w:r>
      <w:r>
        <w:rPr>
          <w:rFonts w:hint="eastAsia"/>
        </w:rPr>
        <w:t>2</w:t>
      </w:r>
      <w:r>
        <w:rPr>
          <w:rFonts w:hint="eastAsia" w:ascii="仿宋_GB2312"/>
        </w:rPr>
        <w:t>项以上。</w:t>
      </w:r>
    </w:p>
    <w:p>
      <w:pPr>
        <w:spacing w:line="560" w:lineRule="exact"/>
        <w:ind w:right="-274" w:rightChars="-87" w:firstLine="699" w:firstLineChars="221"/>
        <w:rPr>
          <w:rFonts w:ascii="仿宋_GB2312"/>
        </w:rPr>
      </w:pPr>
      <w:r>
        <w:rPr>
          <w:rFonts w:hint="eastAsia"/>
        </w:rPr>
        <w:t>5.</w:t>
      </w:r>
      <w:r>
        <w:rPr>
          <w:rFonts w:hint="eastAsia" w:ascii="仿宋_GB2312"/>
        </w:rPr>
        <w:t>熟悉本单位（部门）的生产活动，并解决较为重要的（或较为复杂的）技术问题不少于</w:t>
      </w:r>
      <w:r>
        <w:rPr>
          <w:rFonts w:hint="eastAsia"/>
        </w:rPr>
        <w:t>1</w:t>
      </w:r>
      <w:r>
        <w:rPr>
          <w:rFonts w:hint="eastAsia" w:ascii="仿宋_GB2312"/>
        </w:rPr>
        <w:t>项；或提出过</w:t>
      </w:r>
      <w:r>
        <w:rPr>
          <w:rFonts w:hint="eastAsia"/>
        </w:rPr>
        <w:t>1</w:t>
      </w:r>
      <w:r>
        <w:rPr>
          <w:rFonts w:hint="eastAsia" w:ascii="仿宋_GB2312"/>
        </w:rPr>
        <w:t>项较为重要的（或较为复杂的）经公司级以上单位认定可行（应有附件）的技术（组织、管理）方案与实施计划。</w:t>
      </w:r>
    </w:p>
    <w:p>
      <w:pPr>
        <w:spacing w:line="560" w:lineRule="exact"/>
        <w:ind w:right="-274" w:rightChars="-87" w:firstLine="632" w:firstLineChars="200"/>
        <w:rPr>
          <w:rFonts w:ascii="仿宋_GB2312"/>
        </w:rPr>
      </w:pPr>
      <w:r>
        <w:rPr>
          <w:rFonts w:hint="eastAsia"/>
        </w:rPr>
        <w:t>6.</w:t>
      </w:r>
      <w:r>
        <w:rPr>
          <w:rFonts w:hint="eastAsia" w:ascii="仿宋_GB2312"/>
        </w:rPr>
        <w:t>熟悉本专业接口技术条件，参与解决接口专业较为重要（或较为复杂的）的技术问题不少于</w:t>
      </w:r>
      <w:r>
        <w:rPr>
          <w:rFonts w:hint="eastAsia"/>
        </w:rPr>
        <w:t>2</w:t>
      </w:r>
      <w:r>
        <w:rPr>
          <w:rFonts w:hint="eastAsia" w:ascii="仿宋_GB2312"/>
        </w:rPr>
        <w:t>项，并提供本单位（部门）盖章的证明材料。</w:t>
      </w:r>
    </w:p>
    <w:p>
      <w:pPr>
        <w:spacing w:line="560" w:lineRule="exact"/>
        <w:ind w:right="-274" w:rightChars="-87" w:firstLine="632" w:firstLineChars="200"/>
        <w:rPr>
          <w:rFonts w:ascii="仿宋_GB2312"/>
        </w:rPr>
      </w:pPr>
      <w:r>
        <w:rPr>
          <w:rFonts w:hint="eastAsia"/>
        </w:rPr>
        <w:t>7.</w:t>
      </w:r>
      <w:r>
        <w:rPr>
          <w:rFonts w:hint="eastAsia" w:ascii="仿宋_GB2312"/>
        </w:rPr>
        <w:t>作为主要技术骨干，参加组织实施</w:t>
      </w:r>
      <w:r>
        <w:rPr>
          <w:rFonts w:hint="eastAsia"/>
        </w:rPr>
        <w:t>1</w:t>
      </w:r>
      <w:r>
        <w:rPr>
          <w:rFonts w:hint="eastAsia" w:ascii="仿宋_GB2312"/>
        </w:rPr>
        <w:t>项公司级以上先进水平的新技术、新成果获得成功，并写出完成上述工作的技术总结报告（应有公司级以上单位业务主管部门签认的材料）。</w:t>
      </w:r>
    </w:p>
    <w:p>
      <w:pPr>
        <w:spacing w:line="560" w:lineRule="exact"/>
        <w:ind w:right="-274" w:rightChars="-87" w:firstLine="699" w:firstLineChars="221"/>
        <w:rPr>
          <w:rFonts w:ascii="仿宋_GB2312"/>
        </w:rPr>
      </w:pPr>
      <w:r>
        <w:rPr>
          <w:rFonts w:hint="eastAsia"/>
        </w:rPr>
        <w:t>8.</w:t>
      </w:r>
      <w:r>
        <w:rPr>
          <w:rFonts w:hint="eastAsia" w:ascii="仿宋_GB2312"/>
        </w:rPr>
        <w:t>参加公司级以上单位本专业的技术、学术会议或组织开展站（段）或事业部级以上单位（部门）的技术活动不少于</w:t>
      </w:r>
      <w:r>
        <w:rPr>
          <w:rFonts w:hint="eastAsia"/>
        </w:rPr>
        <w:t>1</w:t>
      </w:r>
      <w:r>
        <w:rPr>
          <w:rFonts w:hint="eastAsia" w:ascii="仿宋_GB2312"/>
        </w:rPr>
        <w:t>次，并参加制定站（段）、事业部级以上单位本专业综合性的重要技术文件不少于</w:t>
      </w:r>
      <w:r>
        <w:rPr>
          <w:rFonts w:hint="eastAsia"/>
        </w:rPr>
        <w:t>2</w:t>
      </w:r>
      <w:r>
        <w:rPr>
          <w:rFonts w:hint="eastAsia" w:ascii="仿宋_GB2312"/>
        </w:rPr>
        <w:t>篇。</w:t>
      </w:r>
    </w:p>
    <w:p>
      <w:pPr>
        <w:spacing w:line="560" w:lineRule="exact"/>
        <w:ind w:right="-72" w:rightChars="-23" w:firstLine="632" w:firstLineChars="200"/>
        <w:rPr>
          <w:rFonts w:ascii="仿宋_GB2312"/>
        </w:rPr>
      </w:pPr>
      <w:r>
        <w:rPr>
          <w:rFonts w:hint="eastAsia"/>
        </w:rPr>
        <w:t>9.</w:t>
      </w:r>
      <w:r>
        <w:rPr>
          <w:rFonts w:hint="eastAsia" w:ascii="仿宋_GB2312"/>
        </w:rPr>
        <w:t>参加公司级以上单位确定的中型项目或引进技术、引进设备的技术方案论证、可行性研究报告审查不少于</w:t>
      </w:r>
      <w:r>
        <w:rPr>
          <w:rFonts w:hint="eastAsia"/>
        </w:rPr>
        <w:t>1</w:t>
      </w:r>
      <w:r>
        <w:rPr>
          <w:rFonts w:hint="eastAsia" w:ascii="仿宋_GB2312"/>
        </w:rPr>
        <w:t>项，并提出了有价值的建议被主持单位采纳（应有主持单位业务主管部门签认的材料）；或主持公司事业部级以上单位的上述活动不少于</w:t>
      </w:r>
      <w:r>
        <w:rPr>
          <w:rFonts w:hint="eastAsia"/>
        </w:rPr>
        <w:t>1</w:t>
      </w:r>
      <w:r>
        <w:rPr>
          <w:rFonts w:hint="eastAsia" w:ascii="仿宋_GB2312"/>
        </w:rPr>
        <w:t>项并获得成功（</w:t>
      </w:r>
      <w:r>
        <w:rPr>
          <w:rFonts w:hint="eastAsia" w:ascii="仿宋_GB2312" w:hAnsi="仿宋"/>
        </w:rPr>
        <w:t>应提供项目鉴定或验收报告等材料</w:t>
      </w:r>
      <w:r>
        <w:rPr>
          <w:rFonts w:hint="eastAsia" w:ascii="仿宋_GB2312"/>
        </w:rPr>
        <w:t>）。</w:t>
      </w:r>
    </w:p>
    <w:p>
      <w:pPr>
        <w:spacing w:line="560" w:lineRule="exact"/>
        <w:ind w:firstLine="632" w:firstLineChars="200"/>
        <w:rPr>
          <w:rFonts w:ascii="仿宋_GB2312"/>
        </w:rPr>
      </w:pPr>
      <w:r>
        <w:rPr>
          <w:rFonts w:hint="eastAsia"/>
        </w:rPr>
        <w:t>10.</w:t>
      </w:r>
      <w:r>
        <w:rPr>
          <w:rFonts w:hint="eastAsia" w:ascii="仿宋_GB2312"/>
        </w:rPr>
        <w:t>主持完成公司级以上单位有一定水平的设计、施工、生产、技术管理任务，并提供公司级以上单位盖章证明材料。</w:t>
      </w:r>
    </w:p>
    <w:p>
      <w:pPr>
        <w:spacing w:line="560" w:lineRule="exact"/>
        <w:ind w:firstLine="632" w:firstLineChars="200"/>
        <w:rPr>
          <w:rFonts w:ascii="仿宋_GB2312"/>
        </w:rPr>
      </w:pPr>
      <w:r>
        <w:rPr>
          <w:rFonts w:hint="eastAsia"/>
        </w:rPr>
        <w:t>11.作为主要技术骨干，</w:t>
      </w:r>
      <w:r>
        <w:rPr>
          <w:rFonts w:hint="eastAsia" w:ascii="仿宋_GB2312"/>
        </w:rPr>
        <w:t>能运用专门技能解决生产技术中的难题，在技术攻关、技术革新、工艺革新等方面有显著成果（应有公司级以上单位业务主管部门签认的材料），在推广应用新技术、新工艺、新设备过程中起带头作用。</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12.具备本职业（工种）较高技术技能水平，能传授本职业技术技能，带过现工作单位2名以上徒弟（以师徒合同为准），并完成各项传授任务（提供相关任务完成的本单位（部门）盖章证明材料）。</w:t>
      </w:r>
    </w:p>
    <w:p>
      <w:pPr>
        <w:adjustRightInd w:val="0"/>
        <w:snapToGrid w:val="0"/>
        <w:spacing w:line="560" w:lineRule="exact"/>
        <w:ind w:firstLine="632" w:firstLineChars="200"/>
        <w:rPr>
          <w:rFonts w:ascii="仿宋_GB2312" w:hAnsi="仿宋_GB2312" w:cs="仿宋_GB2312"/>
          <w:b/>
          <w:bCs/>
          <w:szCs w:val="30"/>
        </w:rPr>
      </w:pPr>
      <w:r>
        <w:rPr>
          <w:rFonts w:hint="eastAsia" w:ascii="仿宋_GB2312" w:hAnsi="仿宋_GB2312" w:cs="仿宋_GB2312"/>
          <w:b/>
          <w:bCs/>
          <w:szCs w:val="30"/>
        </w:rPr>
        <w:t>（三）业绩成果条件。</w:t>
      </w:r>
    </w:p>
    <w:p>
      <w:pPr>
        <w:adjustRightInd w:val="0"/>
        <w:snapToGrid w:val="0"/>
        <w:spacing w:line="560" w:lineRule="exact"/>
        <w:ind w:firstLine="600" w:firstLineChars="200"/>
        <w:rPr>
          <w:rFonts w:ascii="仿宋_GB2312" w:hAnsi="仿宋_GB2312" w:cs="仿宋_GB2312"/>
          <w:szCs w:val="30"/>
        </w:rPr>
      </w:pPr>
      <w:r>
        <w:rPr>
          <w:rFonts w:hint="eastAsia"/>
          <w:spacing w:val="-8"/>
          <w:shd w:val="clear" w:color="auto" w:fill="FFFFFF"/>
        </w:rPr>
        <w:t>取得技师职业资格或职业技能等级后</w:t>
      </w:r>
      <w:r>
        <w:rPr>
          <w:rFonts w:hint="eastAsia" w:ascii="仿宋_GB2312" w:hAnsi="仿宋_GB2312" w:cs="仿宋_GB2312"/>
          <w:szCs w:val="30"/>
        </w:rPr>
        <w:t>，从事本专业技术技能工作以来，符合下列条件之一：</w:t>
      </w:r>
    </w:p>
    <w:p>
      <w:pPr>
        <w:spacing w:line="560" w:lineRule="exact"/>
        <w:ind w:firstLine="632" w:firstLineChars="200"/>
        <w:rPr>
          <w:spacing w:val="-8"/>
          <w:shd w:val="clear" w:color="auto" w:fill="FFFFFF"/>
        </w:rPr>
      </w:pPr>
      <w:r>
        <w:rPr>
          <w:rFonts w:hint="eastAsia"/>
        </w:rPr>
        <w:t>1.</w:t>
      </w:r>
      <w:r>
        <w:rPr>
          <w:rFonts w:hint="eastAsia"/>
          <w:spacing w:val="-8"/>
          <w:shd w:val="clear" w:color="auto" w:fill="FFFFFF"/>
        </w:rPr>
        <w:t>获得省级（或本行业）以上技术能手等荣誉称号。</w:t>
      </w:r>
    </w:p>
    <w:p>
      <w:pPr>
        <w:spacing w:line="560" w:lineRule="exact"/>
        <w:ind w:firstLine="632" w:firstLineChars="200"/>
        <w:rPr>
          <w:rFonts w:ascii="仿宋_GB2312"/>
        </w:rPr>
      </w:pPr>
      <w:r>
        <w:rPr>
          <w:rFonts w:hint="eastAsia"/>
        </w:rPr>
        <w:t>2.</w:t>
      </w:r>
      <w:r>
        <w:rPr>
          <w:rFonts w:hint="eastAsia" w:ascii="仿宋_GB2312"/>
        </w:rPr>
        <w:t>获得市（厅局）级科技进步奖以上奖</w:t>
      </w:r>
      <w:r>
        <w:rPr>
          <w:rFonts w:hint="eastAsia"/>
        </w:rPr>
        <w:t>1</w:t>
      </w:r>
      <w:r>
        <w:rPr>
          <w:rFonts w:hint="eastAsia" w:ascii="仿宋_GB2312"/>
        </w:rPr>
        <w:t>项（为获奖等级内额定人员，以获奖证书为准）；或获得公司级科技进步二等奖以上奖</w:t>
      </w:r>
      <w:r>
        <w:rPr>
          <w:rFonts w:hint="eastAsia"/>
        </w:rPr>
        <w:t>1</w:t>
      </w:r>
      <w:r>
        <w:rPr>
          <w:rFonts w:hint="eastAsia" w:ascii="仿宋_GB2312"/>
        </w:rPr>
        <w:t>项（为前</w:t>
      </w:r>
      <w:r>
        <w:rPr>
          <w:rFonts w:hint="eastAsia"/>
        </w:rPr>
        <w:t>3</w:t>
      </w:r>
      <w:r>
        <w:rPr>
          <w:rFonts w:hint="eastAsia" w:ascii="仿宋_GB2312"/>
        </w:rPr>
        <w:t>名完成人，以获奖证书为准）；或承担的科研（技术攻关）任务有</w:t>
      </w:r>
      <w:r>
        <w:rPr>
          <w:rFonts w:hint="eastAsia"/>
        </w:rPr>
        <w:t>1</w:t>
      </w:r>
      <w:r>
        <w:rPr>
          <w:rFonts w:hint="eastAsia" w:ascii="仿宋_GB2312"/>
        </w:rPr>
        <w:t>项通过市（厅局）级以上技术鉴定（审查）（为前</w:t>
      </w:r>
      <w:r>
        <w:rPr>
          <w:rFonts w:hint="eastAsia"/>
        </w:rPr>
        <w:t>3</w:t>
      </w:r>
      <w:r>
        <w:rPr>
          <w:rFonts w:hint="eastAsia" w:ascii="仿宋_GB2312"/>
        </w:rPr>
        <w:t>名完成人，以鉴定、审查证书为准）；或任现职期间的科研成果被公司列为推广项目，且经济效益在</w:t>
      </w:r>
      <w:r>
        <w:rPr>
          <w:rFonts w:hint="eastAsia"/>
        </w:rPr>
        <w:t>10</w:t>
      </w:r>
      <w:r>
        <w:rPr>
          <w:rFonts w:hint="eastAsia" w:ascii="仿宋_GB2312"/>
        </w:rPr>
        <w:t>万元以上（为前</w:t>
      </w:r>
      <w:r>
        <w:rPr>
          <w:rFonts w:hint="eastAsia"/>
        </w:rPr>
        <w:t>3</w:t>
      </w:r>
      <w:r>
        <w:rPr>
          <w:rFonts w:hint="eastAsia" w:ascii="仿宋_GB2312"/>
        </w:rPr>
        <w:t>名完成人，并有下达的推广计划和公司级以上单位业务主管部门签认的材料）。</w:t>
      </w:r>
    </w:p>
    <w:p>
      <w:pPr>
        <w:spacing w:line="560" w:lineRule="exact"/>
        <w:ind w:firstLine="632" w:firstLineChars="200"/>
        <w:rPr>
          <w:rFonts w:ascii="仿宋_GB2312"/>
        </w:rPr>
      </w:pPr>
      <w:r>
        <w:rPr>
          <w:rFonts w:hint="eastAsia"/>
        </w:rPr>
        <w:t>3.</w:t>
      </w:r>
      <w:r>
        <w:rPr>
          <w:rFonts w:hint="eastAsia" w:ascii="仿宋_GB2312"/>
        </w:rPr>
        <w:t>获得市（厅局）级企业管理现代化成果三等奖以上奖</w:t>
      </w:r>
      <w:r>
        <w:rPr>
          <w:rFonts w:hint="eastAsia"/>
        </w:rPr>
        <w:t>1</w:t>
      </w:r>
      <w:r>
        <w:rPr>
          <w:rFonts w:hint="eastAsia" w:ascii="仿宋_GB2312"/>
        </w:rPr>
        <w:t>项〔限于等级内额定人员并有市（厅局）级以上业务主管部门签认的材料〕；或获得公司级企业管理现代化成果一等奖以上奖</w:t>
      </w:r>
      <w:r>
        <w:rPr>
          <w:rFonts w:hint="eastAsia"/>
        </w:rPr>
        <w:t>1</w:t>
      </w:r>
      <w:r>
        <w:rPr>
          <w:rFonts w:hint="eastAsia" w:ascii="仿宋_GB2312"/>
        </w:rPr>
        <w:t>项（为前</w:t>
      </w:r>
      <w:r>
        <w:rPr>
          <w:rFonts w:hint="eastAsia"/>
        </w:rPr>
        <w:t>3</w:t>
      </w:r>
      <w:r>
        <w:rPr>
          <w:rFonts w:hint="eastAsia" w:ascii="仿宋_GB2312"/>
        </w:rPr>
        <w:t>名完成人，并有公司级以上单位业务主管部门签认的材料）；或获得省（部）级以上本专业优秀QC小组奖</w:t>
      </w:r>
      <w:r>
        <w:rPr>
          <w:rFonts w:hint="eastAsia"/>
        </w:rPr>
        <w:t>1</w:t>
      </w:r>
      <w:r>
        <w:rPr>
          <w:rFonts w:hint="eastAsia" w:ascii="仿宋_GB2312"/>
        </w:rPr>
        <w:t>项或市（厅局）级本专业优秀QC小组奖</w:t>
      </w:r>
      <w:r>
        <w:rPr>
          <w:rFonts w:hint="eastAsia"/>
        </w:rPr>
        <w:t>2</w:t>
      </w:r>
      <w:r>
        <w:rPr>
          <w:rFonts w:hint="eastAsia" w:ascii="仿宋_GB2312"/>
        </w:rPr>
        <w:t>项（均为QC小组前</w:t>
      </w:r>
      <w:r>
        <w:rPr>
          <w:rFonts w:hint="eastAsia"/>
        </w:rPr>
        <w:t>3</w:t>
      </w:r>
      <w:r>
        <w:rPr>
          <w:rFonts w:hint="eastAsia" w:ascii="仿宋_GB2312"/>
        </w:rPr>
        <w:t>名的主要人员，并有组建该QC小组的攻关计划书和公司级以上单位上报省（部）的优秀QC小组申报材料）。</w:t>
      </w:r>
    </w:p>
    <w:p>
      <w:pPr>
        <w:adjustRightInd w:val="0"/>
        <w:snapToGrid w:val="0"/>
        <w:spacing w:line="560" w:lineRule="exact"/>
        <w:ind w:firstLine="632" w:firstLineChars="200"/>
        <w:rPr>
          <w:rFonts w:ascii="仿宋_GB2312"/>
        </w:rPr>
      </w:pPr>
      <w:r>
        <w:rPr>
          <w:rFonts w:hint="eastAsia"/>
        </w:rPr>
        <w:t>4.</w:t>
      </w:r>
      <w:r>
        <w:rPr>
          <w:rFonts w:hint="eastAsia"/>
          <w:spacing w:val="-8"/>
          <w:shd w:val="clear" w:color="auto" w:fill="FFFFFF"/>
        </w:rPr>
        <w:t>参与企业技术项目的设计、安装调试、技术改造或新技术、新工艺、新材料开发和推广应用</w:t>
      </w:r>
      <w:r>
        <w:rPr>
          <w:rFonts w:hint="eastAsia" w:ascii="仿宋_GB2312"/>
        </w:rPr>
        <w:t>并取得良好的效果（应有下达的推广计划和公司级以上单位业务主管部门签认的材料）；或在生产、管理（组织）中、所承担的工作对保证任务完成、促进安全生产、改善管理（组织）、提高设备质量或在降低原材料和能源消耗，提高生产效率、产品质量或经营效益方面成绩突出、效果显著，经公司级以上单位业务主管部门认可（应有公司级以上单位业务主管部门签认的材料）；或</w:t>
      </w:r>
      <w:r>
        <w:rPr>
          <w:rFonts w:hint="eastAsia"/>
          <w:spacing w:val="-8"/>
          <w:shd w:val="clear" w:color="auto" w:fill="FFFFFF"/>
        </w:rPr>
        <w:t>提出与本专业相关的科技建议，被市</w:t>
      </w:r>
      <w:r>
        <w:rPr>
          <w:rFonts w:hint="eastAsia" w:ascii="仿宋_GB2312"/>
        </w:rPr>
        <w:t>（厅局）</w:t>
      </w:r>
      <w:r>
        <w:rPr>
          <w:rFonts w:hint="eastAsia"/>
          <w:spacing w:val="-8"/>
          <w:shd w:val="clear" w:color="auto" w:fill="FFFFFF"/>
        </w:rPr>
        <w:t>级有关部门采纳，对科技进步或专业技术发展有促进作用</w:t>
      </w:r>
      <w:r>
        <w:rPr>
          <w:rFonts w:hint="eastAsia" w:ascii="仿宋_GB2312"/>
        </w:rPr>
        <w:t>。</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5</w:t>
      </w:r>
      <w:r>
        <w:rPr>
          <w:spacing w:val="-8"/>
          <w:shd w:val="clear" w:color="auto" w:fill="FFFFFF"/>
        </w:rPr>
        <w:t>.</w:t>
      </w:r>
      <w:r>
        <w:rPr>
          <w:rFonts w:hint="eastAsia"/>
          <w:spacing w:val="-8"/>
          <w:shd w:val="clear" w:color="auto" w:fill="FFFFFF"/>
        </w:rPr>
        <w:t>获得本专业发明专利（不分排名）或实用新型专利1项（排名前3）或外观专利1项（排名前3）</w:t>
      </w:r>
    </w:p>
    <w:p>
      <w:pPr>
        <w:adjustRightInd w:val="0"/>
        <w:snapToGrid w:val="0"/>
        <w:spacing w:line="560" w:lineRule="exact"/>
        <w:ind w:firstLine="632" w:firstLineChars="200"/>
        <w:rPr>
          <w:rFonts w:ascii="仿宋_GB2312" w:hAnsi="仿宋_GB2312" w:cs="仿宋_GB2312"/>
          <w:b/>
          <w:bCs/>
          <w:szCs w:val="30"/>
        </w:rPr>
      </w:pPr>
      <w:r>
        <w:rPr>
          <w:rFonts w:hint="eastAsia" w:ascii="仿宋_GB2312" w:hAnsi="仿宋_GB2312" w:cs="仿宋_GB2312"/>
          <w:b/>
          <w:bCs/>
          <w:szCs w:val="30"/>
        </w:rPr>
        <w:t>（四）学术成果条件。</w:t>
      </w:r>
    </w:p>
    <w:p>
      <w:pPr>
        <w:adjustRightInd w:val="0"/>
        <w:snapToGrid w:val="0"/>
        <w:spacing w:line="560" w:lineRule="exact"/>
        <w:ind w:firstLine="600" w:firstLineChars="200"/>
        <w:rPr>
          <w:rFonts w:ascii="仿宋_GB2312" w:hAnsi="仿宋_GB2312" w:cs="仿宋_GB2312"/>
          <w:szCs w:val="30"/>
        </w:rPr>
      </w:pPr>
      <w:r>
        <w:rPr>
          <w:rFonts w:hint="eastAsia"/>
          <w:spacing w:val="-8"/>
          <w:shd w:val="clear" w:color="auto" w:fill="FFFFFF"/>
        </w:rPr>
        <w:t>取得技师职业资格或职业技能等级后</w:t>
      </w:r>
      <w:r>
        <w:rPr>
          <w:rFonts w:hint="eastAsia" w:ascii="仿宋_GB2312" w:hAnsi="仿宋_GB2312" w:cs="仿宋_GB2312"/>
          <w:szCs w:val="30"/>
        </w:rPr>
        <w:t>，</w:t>
      </w:r>
      <w:r>
        <w:rPr>
          <w:rFonts w:hint="eastAsia"/>
          <w:spacing w:val="-8"/>
          <w:shd w:val="clear" w:color="auto" w:fill="FFFFFF"/>
        </w:rPr>
        <w:t>从事本专业技术技能工作以来，</w:t>
      </w:r>
      <w:r>
        <w:rPr>
          <w:rFonts w:hint="eastAsia" w:ascii="仿宋_GB2312" w:hAnsi="仿宋_GB2312" w:cs="仿宋_GB2312"/>
          <w:szCs w:val="30"/>
        </w:rPr>
        <w:t>符合下列条件之一：</w:t>
      </w:r>
    </w:p>
    <w:p>
      <w:pPr>
        <w:spacing w:line="560" w:lineRule="exact"/>
        <w:ind w:firstLine="632" w:firstLineChars="200"/>
      </w:pPr>
      <w:r>
        <w:rPr>
          <w:rFonts w:hint="eastAsia"/>
        </w:rPr>
        <w:t>1.公开出版专著或译著1部。</w:t>
      </w:r>
    </w:p>
    <w:p>
      <w:pPr>
        <w:spacing w:line="560" w:lineRule="exact"/>
        <w:ind w:firstLine="632" w:firstLineChars="200"/>
        <w:rPr>
          <w:rFonts w:ascii="仿宋_GB2312"/>
        </w:rPr>
      </w:pPr>
      <w:r>
        <w:rPr>
          <w:rFonts w:hint="eastAsia"/>
        </w:rPr>
        <w:t>2.</w:t>
      </w:r>
      <w:r>
        <w:rPr>
          <w:rFonts w:hint="eastAsia" w:ascii="仿宋_GB2312"/>
        </w:rPr>
        <w:t>在公开发行的本专业或相近专业学术刊物上发表</w:t>
      </w:r>
      <w:r>
        <w:rPr>
          <w:rFonts w:hint="eastAsia"/>
        </w:rPr>
        <w:t>1</w:t>
      </w:r>
      <w:r>
        <w:rPr>
          <w:rFonts w:hint="eastAsia" w:ascii="仿宋_GB2312"/>
        </w:rPr>
        <w:t>篇有一定学术水平的论文。</w:t>
      </w:r>
    </w:p>
    <w:p>
      <w:pPr>
        <w:spacing w:line="560" w:lineRule="exact"/>
        <w:ind w:firstLine="632" w:firstLineChars="200"/>
      </w:pPr>
      <w:r>
        <w:rPr>
          <w:rFonts w:hint="eastAsia"/>
        </w:rPr>
        <w:t>3.在市（局）及以上学术团体、业务主管部门组织的学术会议上交流并获奖1篇本专业有一定水平或实用价值的论文。</w:t>
      </w:r>
    </w:p>
    <w:p>
      <w:pPr>
        <w:spacing w:line="560" w:lineRule="exact"/>
        <w:ind w:firstLine="632" w:firstLineChars="200"/>
      </w:pPr>
      <w:r>
        <w:rPr>
          <w:rFonts w:hint="eastAsia"/>
        </w:rPr>
        <w:t>4.撰写的技术作业标准、技术管理标准或实施细则、工程工法、专业部件工艺标准获得市（厅局）级以上单位审批通过。</w:t>
      </w:r>
    </w:p>
    <w:p>
      <w:pPr>
        <w:spacing w:line="560" w:lineRule="exact"/>
        <w:ind w:firstLine="632" w:firstLineChars="200"/>
        <w:rPr>
          <w:rFonts w:ascii="仿宋_GB2312"/>
        </w:rPr>
      </w:pPr>
      <w:r>
        <w:rPr>
          <w:rFonts w:hint="eastAsia"/>
        </w:rPr>
        <w:t>5.</w:t>
      </w:r>
      <w:r>
        <w:rPr>
          <w:rFonts w:hint="eastAsia"/>
          <w:spacing w:val="-8"/>
          <w:shd w:val="clear" w:color="auto" w:fill="FFFFFF"/>
        </w:rPr>
        <w:t>撰写与本专业有关</w:t>
      </w:r>
      <w:r>
        <w:rPr>
          <w:rFonts w:hint="eastAsia"/>
          <w:spacing w:val="-8"/>
          <w:shd w:val="clear" w:color="auto" w:fill="FFFFFF"/>
          <w:lang w:val="en-US" w:eastAsia="zh-CN"/>
        </w:rPr>
        <w:t>并体现其技术能力的工作报告</w:t>
      </w:r>
      <w:r>
        <w:rPr>
          <w:rFonts w:hint="eastAsia"/>
          <w:spacing w:val="-8"/>
          <w:shd w:val="clear" w:color="auto" w:fill="FFFFFF"/>
        </w:rPr>
        <w:t>、技术工艺改进方案、编制的操作手册或解决工作难题的案例报告2份，并提供本单位（部门）盖章的证明材料</w:t>
      </w:r>
      <w:r>
        <w:rPr>
          <w:rFonts w:hint="eastAsia" w:ascii="仿宋_GB2312"/>
        </w:rPr>
        <w:t>。</w:t>
      </w:r>
    </w:p>
    <w:p>
      <w:pPr>
        <w:adjustRightInd w:val="0"/>
        <w:snapToGrid w:val="0"/>
        <w:spacing w:line="560" w:lineRule="exact"/>
        <w:ind w:firstLine="632" w:firstLineChars="200"/>
        <w:rPr>
          <w:rFonts w:ascii="楷体_GB2312" w:hAnsi="楷体_GB2312" w:eastAsia="楷体_GB2312" w:cs="楷体_GB2312"/>
          <w:b/>
          <w:bCs/>
          <w:kern w:val="0"/>
        </w:rPr>
      </w:pPr>
      <w:r>
        <w:rPr>
          <w:rFonts w:hint="eastAsia" w:ascii="楷体_GB2312" w:hAnsi="楷体_GB2312" w:eastAsia="楷体_GB2312" w:cs="楷体_GB2312"/>
          <w:b/>
          <w:bCs/>
          <w:kern w:val="0"/>
          <w:szCs w:val="30"/>
        </w:rPr>
        <w:t>三、高级工程师</w:t>
      </w:r>
    </w:p>
    <w:p>
      <w:pPr>
        <w:adjustRightInd w:val="0"/>
        <w:snapToGrid w:val="0"/>
        <w:spacing w:line="560" w:lineRule="exact"/>
        <w:ind w:firstLine="632" w:firstLineChars="200"/>
        <w:rPr>
          <w:rFonts w:ascii="仿宋_GB2312" w:hAnsi="仿宋_GB2312" w:cs="仿宋_GB2312"/>
          <w:b/>
          <w:szCs w:val="30"/>
        </w:rPr>
      </w:pPr>
      <w:r>
        <w:rPr>
          <w:rFonts w:hint="eastAsia" w:ascii="仿宋_GB2312" w:hAnsi="仿宋_GB2312" w:cs="仿宋_GB2312"/>
          <w:b/>
          <w:szCs w:val="30"/>
        </w:rPr>
        <w:t>（一）</w:t>
      </w:r>
      <w:r>
        <w:rPr>
          <w:rFonts w:hint="eastAsia" w:ascii="仿宋_GB2312" w:hAnsi="仿宋_GB2312" w:cs="仿宋_GB2312"/>
          <w:b/>
          <w:szCs w:val="30"/>
          <w:lang w:val="en-US" w:eastAsia="zh-CN"/>
        </w:rPr>
        <w:t>资格资历</w:t>
      </w:r>
      <w:r>
        <w:rPr>
          <w:rFonts w:hint="eastAsia" w:ascii="仿宋_GB2312" w:hAnsi="仿宋_GB2312" w:cs="仿宋_GB2312"/>
          <w:b/>
          <w:szCs w:val="30"/>
        </w:rPr>
        <w:t>条件。</w:t>
      </w:r>
    </w:p>
    <w:p>
      <w:pPr>
        <w:adjustRightInd w:val="0"/>
        <w:snapToGrid w:val="0"/>
        <w:spacing w:line="560" w:lineRule="exact"/>
        <w:ind w:firstLine="600" w:firstLineChars="200"/>
        <w:rPr>
          <w:rFonts w:ascii="仿宋_GB2312" w:hAnsi="仿宋_GB2312" w:cs="仿宋_GB2312"/>
          <w:i/>
          <w:iCs/>
          <w:szCs w:val="30"/>
        </w:rPr>
      </w:pPr>
      <w:r>
        <w:rPr>
          <w:rFonts w:hint="eastAsia"/>
          <w:spacing w:val="-8"/>
          <w:shd w:val="clear" w:color="auto" w:fill="FFFFFF"/>
        </w:rPr>
        <w:t>取得相同或相近职业（工种）的高级技师职业资格或职业技能等级后，从事相应专业技术技能工作满4年，且在现工作岗位上近3年年度考核合格以上。</w:t>
      </w:r>
    </w:p>
    <w:p>
      <w:pPr>
        <w:adjustRightInd w:val="0"/>
        <w:snapToGrid w:val="0"/>
        <w:spacing w:line="560" w:lineRule="exact"/>
        <w:ind w:firstLine="632" w:firstLineChars="200"/>
        <w:rPr>
          <w:rFonts w:ascii="仿宋_GB2312" w:hAnsi="仿宋_GB2312" w:cs="仿宋_GB2312"/>
          <w:b/>
          <w:szCs w:val="30"/>
        </w:rPr>
      </w:pPr>
      <w:r>
        <w:rPr>
          <w:rFonts w:hint="eastAsia" w:ascii="仿宋_GB2312" w:hAnsi="仿宋_GB2312" w:cs="仿宋_GB2312"/>
          <w:b/>
          <w:szCs w:val="30"/>
        </w:rPr>
        <w:t>（二）工作能力（经历）条件。</w:t>
      </w:r>
    </w:p>
    <w:p>
      <w:pPr>
        <w:adjustRightInd w:val="0"/>
        <w:snapToGrid w:val="0"/>
        <w:spacing w:line="560" w:lineRule="exact"/>
        <w:ind w:firstLine="600" w:firstLineChars="200"/>
        <w:rPr>
          <w:rFonts w:ascii="仿宋_GB2312" w:hAnsi="仿宋_GB2312" w:cs="仿宋_GB2312"/>
          <w:szCs w:val="30"/>
        </w:rPr>
      </w:pPr>
      <w:r>
        <w:rPr>
          <w:rFonts w:hint="eastAsia"/>
          <w:spacing w:val="-8"/>
          <w:shd w:val="clear" w:color="auto" w:fill="FFFFFF"/>
        </w:rPr>
        <w:t>取得高级技师职业资格或职业技能等级后</w:t>
      </w:r>
      <w:r>
        <w:rPr>
          <w:rFonts w:hint="eastAsia" w:ascii="仿宋_GB2312" w:hAnsi="仿宋_GB2312" w:cs="仿宋_GB2312"/>
          <w:szCs w:val="30"/>
        </w:rPr>
        <w:t>，从事本专业技术技能工作以来，符合下列条件之二项：</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1.作为参赛队员</w:t>
      </w:r>
      <w:r>
        <w:rPr>
          <w:rFonts w:hint="eastAsia"/>
          <w:spacing w:val="-8"/>
          <w:shd w:val="clear" w:color="auto" w:fill="FFFFFF"/>
          <w:lang w:eastAsia="zh-CN"/>
        </w:rPr>
        <w:t>、</w:t>
      </w:r>
      <w:r>
        <w:rPr>
          <w:rFonts w:hint="eastAsia"/>
          <w:spacing w:val="-8"/>
          <w:shd w:val="clear" w:color="auto" w:fill="FFFFFF"/>
        </w:rPr>
        <w:t>教练</w:t>
      </w:r>
      <w:r>
        <w:rPr>
          <w:rFonts w:hint="eastAsia"/>
          <w:spacing w:val="-8"/>
          <w:shd w:val="clear" w:color="auto" w:fill="FFFFFF"/>
          <w:lang w:val="en-US" w:eastAsia="zh-CN"/>
        </w:rPr>
        <w:t>或指导专家</w:t>
      </w:r>
      <w:r>
        <w:rPr>
          <w:rFonts w:hint="eastAsia"/>
          <w:spacing w:val="-8"/>
          <w:shd w:val="clear" w:color="auto" w:fill="FFFFFF"/>
        </w:rPr>
        <w:t>参加国家级一类以上类别本职业（工种）或相近职业（工种）的职业技能竞赛。</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2.在本职业（工种）中，具备本技能绝招绝技，能传授本职业技术技能，带过现工作单位2名以上徒弟（以师徒合同为准），并在发掘整理和传授技术技能方面作出贡献（提供相关任务完成的本单位（部门）盖章的证明材料）。</w:t>
      </w:r>
    </w:p>
    <w:p>
      <w:pPr>
        <w:pStyle w:val="8"/>
        <w:widowControl w:val="0"/>
        <w:spacing w:before="0" w:beforeAutospacing="0" w:after="0" w:afterAutospacing="0" w:line="560" w:lineRule="exact"/>
        <w:ind w:firstLine="600" w:firstLineChars="200"/>
        <w:jc w:val="both"/>
        <w:rPr>
          <w:rFonts w:ascii="仿宋_GB2312" w:hAnsi="仿宋_GB2312" w:cs="仿宋_GB2312"/>
          <w:kern w:val="2"/>
          <w:sz w:val="32"/>
          <w:szCs w:val="30"/>
        </w:rPr>
      </w:pPr>
      <w:r>
        <w:rPr>
          <w:rFonts w:hint="eastAsia" w:ascii="Times New Roman" w:hAnsi="Times New Roman" w:cs="Times New Roman"/>
          <w:spacing w:val="-8"/>
          <w:kern w:val="2"/>
          <w:sz w:val="32"/>
          <w:szCs w:val="32"/>
          <w:shd w:val="clear" w:color="auto" w:fill="FFFFFF"/>
        </w:rPr>
        <w:t>3.作为主要技</w:t>
      </w:r>
      <w:r>
        <w:rPr>
          <w:rFonts w:hint="eastAsia" w:ascii="仿宋_GB2312" w:hAnsi="仿宋_GB2312" w:cs="仿宋_GB2312"/>
          <w:kern w:val="2"/>
          <w:sz w:val="32"/>
          <w:szCs w:val="30"/>
        </w:rPr>
        <w:t>术骨干，参加完成</w:t>
      </w:r>
      <w:r>
        <w:rPr>
          <w:rFonts w:hint="eastAsia" w:ascii="Times New Roman" w:hAnsi="Times New Roman" w:cs="仿宋_GB2312"/>
          <w:kern w:val="2"/>
          <w:sz w:val="32"/>
          <w:szCs w:val="30"/>
        </w:rPr>
        <w:t>1</w:t>
      </w:r>
      <w:r>
        <w:rPr>
          <w:rFonts w:hint="eastAsia" w:ascii="仿宋_GB2312" w:hAnsi="仿宋_GB2312" w:cs="仿宋_GB2312"/>
          <w:kern w:val="2"/>
          <w:sz w:val="32"/>
          <w:szCs w:val="30"/>
        </w:rPr>
        <w:t>项市（厅局）级以上单位科技攻关或生产发展项目〔项目应有市（厅局）级以上单位下达的计划、任务书〕。</w:t>
      </w:r>
    </w:p>
    <w:p>
      <w:pPr>
        <w:pStyle w:val="8"/>
        <w:widowControl w:val="0"/>
        <w:spacing w:before="0" w:beforeAutospacing="0" w:after="0" w:afterAutospacing="0" w:line="560" w:lineRule="exact"/>
        <w:ind w:firstLine="632" w:firstLineChars="200"/>
        <w:jc w:val="both"/>
        <w:rPr>
          <w:rFonts w:ascii="仿宋_GB2312" w:hAnsi="仿宋_GB2312" w:cs="仿宋_GB2312"/>
          <w:kern w:val="2"/>
          <w:sz w:val="32"/>
          <w:szCs w:val="30"/>
        </w:rPr>
      </w:pPr>
      <w:r>
        <w:rPr>
          <w:rFonts w:hint="eastAsia" w:ascii="Times New Roman" w:hAnsi="Times New Roman" w:cs="仿宋_GB2312"/>
          <w:kern w:val="2"/>
          <w:sz w:val="32"/>
          <w:szCs w:val="30"/>
        </w:rPr>
        <w:t>4.</w:t>
      </w:r>
      <w:r>
        <w:rPr>
          <w:rFonts w:hint="eastAsia" w:ascii="仿宋_GB2312" w:hAnsi="仿宋_GB2312" w:cs="仿宋_GB2312"/>
          <w:kern w:val="2"/>
          <w:sz w:val="32"/>
          <w:szCs w:val="30"/>
        </w:rPr>
        <w:t>作为主要技术骨干，参加制定与编写公司级以上单位本专业技术标准、办法、细则、规程、规范；或作为主笔人制定并编写站（段）、事业部级以上单位本专业的细则。</w:t>
      </w:r>
    </w:p>
    <w:p>
      <w:pPr>
        <w:pStyle w:val="8"/>
        <w:widowControl w:val="0"/>
        <w:spacing w:before="0" w:beforeAutospacing="0" w:after="0" w:afterAutospacing="0" w:line="560" w:lineRule="exact"/>
        <w:ind w:firstLine="632" w:firstLineChars="200"/>
        <w:jc w:val="both"/>
        <w:rPr>
          <w:rFonts w:ascii="仿宋_GB2312" w:hAnsi="仿宋_GB2312" w:cs="仿宋_GB2312"/>
          <w:kern w:val="2"/>
          <w:sz w:val="32"/>
          <w:szCs w:val="30"/>
        </w:rPr>
      </w:pPr>
      <w:r>
        <w:rPr>
          <w:rFonts w:hint="eastAsia" w:ascii="Times New Roman" w:hAnsi="Times New Roman" w:cs="仿宋_GB2312"/>
          <w:kern w:val="2"/>
          <w:sz w:val="32"/>
          <w:szCs w:val="30"/>
        </w:rPr>
        <w:t>5.</w:t>
      </w:r>
      <w:r>
        <w:rPr>
          <w:rFonts w:hint="eastAsia" w:ascii="仿宋_GB2312" w:hAnsi="仿宋_GB2312" w:cs="仿宋_GB2312"/>
          <w:kern w:val="2"/>
          <w:sz w:val="32"/>
          <w:szCs w:val="30"/>
        </w:rPr>
        <w:t>熟悉本单位（部门）的生产活动，并解决重要的（复杂的）技术问题不少于</w:t>
      </w:r>
      <w:r>
        <w:rPr>
          <w:rFonts w:hint="eastAsia" w:ascii="Times New Roman" w:hAnsi="Times New Roman" w:cs="仿宋_GB2312"/>
          <w:kern w:val="2"/>
          <w:sz w:val="32"/>
          <w:szCs w:val="30"/>
        </w:rPr>
        <w:t>1</w:t>
      </w:r>
      <w:r>
        <w:rPr>
          <w:rFonts w:hint="eastAsia" w:ascii="仿宋_GB2312" w:hAnsi="仿宋_GB2312" w:cs="仿宋_GB2312"/>
          <w:kern w:val="2"/>
          <w:sz w:val="32"/>
          <w:szCs w:val="30"/>
        </w:rPr>
        <w:t>项；或提出过</w:t>
      </w:r>
      <w:r>
        <w:rPr>
          <w:rFonts w:hint="eastAsia" w:ascii="Times New Roman" w:hAnsi="Times New Roman" w:cs="仿宋_GB2312"/>
          <w:kern w:val="2"/>
          <w:sz w:val="32"/>
          <w:szCs w:val="30"/>
        </w:rPr>
        <w:t>1</w:t>
      </w:r>
      <w:r>
        <w:rPr>
          <w:rFonts w:hint="eastAsia" w:ascii="仿宋_GB2312" w:hAnsi="仿宋_GB2312" w:cs="仿宋_GB2312"/>
          <w:kern w:val="2"/>
          <w:sz w:val="32"/>
          <w:szCs w:val="30"/>
        </w:rPr>
        <w:t>项重要的（复杂的）经市（厅局）级以上单位认定可行（应有附件）的技术（组织、管理）方案与改造计划。</w:t>
      </w:r>
    </w:p>
    <w:p>
      <w:pPr>
        <w:pStyle w:val="8"/>
        <w:widowControl w:val="0"/>
        <w:spacing w:before="0" w:beforeAutospacing="0" w:after="0" w:afterAutospacing="0" w:line="560" w:lineRule="exact"/>
        <w:ind w:firstLine="632" w:firstLineChars="200"/>
        <w:jc w:val="both"/>
        <w:rPr>
          <w:rFonts w:ascii="仿宋_GB2312" w:hAnsi="仿宋_GB2312" w:cs="仿宋_GB2312"/>
          <w:kern w:val="2"/>
          <w:sz w:val="32"/>
          <w:szCs w:val="30"/>
        </w:rPr>
      </w:pPr>
      <w:r>
        <w:rPr>
          <w:rFonts w:hint="eastAsia" w:ascii="Times New Roman" w:hAnsi="Times New Roman" w:cs="仿宋_GB2312"/>
          <w:kern w:val="2"/>
          <w:sz w:val="32"/>
          <w:szCs w:val="30"/>
        </w:rPr>
        <w:t>6.</w:t>
      </w:r>
      <w:r>
        <w:rPr>
          <w:rFonts w:hint="eastAsia" w:ascii="仿宋_GB2312" w:hAnsi="仿宋_GB2312" w:cs="仿宋_GB2312"/>
          <w:kern w:val="2"/>
          <w:sz w:val="32"/>
          <w:szCs w:val="30"/>
        </w:rPr>
        <w:t>作为主要技术骨干，负责推广</w:t>
      </w:r>
      <w:r>
        <w:rPr>
          <w:rFonts w:hint="eastAsia" w:ascii="Times New Roman" w:hAnsi="Times New Roman" w:cs="仿宋_GB2312"/>
          <w:kern w:val="2"/>
          <w:sz w:val="32"/>
          <w:szCs w:val="30"/>
        </w:rPr>
        <w:t>1</w:t>
      </w:r>
      <w:r>
        <w:rPr>
          <w:rFonts w:hint="eastAsia" w:ascii="仿宋_GB2312" w:hAnsi="仿宋_GB2312" w:cs="仿宋_GB2312"/>
          <w:kern w:val="2"/>
          <w:sz w:val="32"/>
          <w:szCs w:val="30"/>
        </w:rPr>
        <w:t>项具有国内外先进水平的新技术获得成功，或负责开发、应用</w:t>
      </w:r>
      <w:r>
        <w:rPr>
          <w:rFonts w:hint="eastAsia" w:ascii="Times New Roman" w:hAnsi="Times New Roman" w:cs="仿宋_GB2312"/>
          <w:kern w:val="2"/>
          <w:sz w:val="32"/>
          <w:szCs w:val="30"/>
        </w:rPr>
        <w:t>1</w:t>
      </w:r>
      <w:r>
        <w:rPr>
          <w:rFonts w:hint="eastAsia" w:ascii="仿宋_GB2312" w:hAnsi="仿宋_GB2312" w:cs="仿宋_GB2312"/>
          <w:kern w:val="2"/>
          <w:sz w:val="32"/>
          <w:szCs w:val="30"/>
        </w:rPr>
        <w:t>项全国铁路内先进水平的技术成果获得成功，或负责开发组织推广实施</w:t>
      </w:r>
      <w:r>
        <w:rPr>
          <w:rFonts w:hint="eastAsia" w:ascii="Times New Roman" w:hAnsi="Times New Roman" w:cs="仿宋_GB2312"/>
          <w:kern w:val="2"/>
          <w:sz w:val="32"/>
          <w:szCs w:val="30"/>
        </w:rPr>
        <w:t>2</w:t>
      </w:r>
      <w:r>
        <w:rPr>
          <w:rFonts w:hint="eastAsia" w:ascii="仿宋_GB2312" w:hAnsi="仿宋_GB2312" w:cs="仿宋_GB2312"/>
          <w:kern w:val="2"/>
          <w:sz w:val="32"/>
          <w:szCs w:val="30"/>
        </w:rPr>
        <w:t>项市（厅局）级先进水平的新技术获得成功；并编写出完成上述工作的技术总结报告〔应有市（厅局）级以上业务主管部门签认的材料〕。</w:t>
      </w:r>
    </w:p>
    <w:p>
      <w:pPr>
        <w:pStyle w:val="8"/>
        <w:widowControl w:val="0"/>
        <w:spacing w:before="0" w:beforeAutospacing="0" w:after="0" w:afterAutospacing="0" w:line="560" w:lineRule="exact"/>
        <w:ind w:firstLine="632" w:firstLineChars="200"/>
        <w:jc w:val="both"/>
        <w:rPr>
          <w:rFonts w:ascii="仿宋_GB2312" w:hAnsi="仿宋_GB2312" w:cs="仿宋_GB2312"/>
          <w:kern w:val="2"/>
          <w:sz w:val="32"/>
          <w:szCs w:val="30"/>
        </w:rPr>
      </w:pPr>
      <w:r>
        <w:rPr>
          <w:rFonts w:hint="eastAsia" w:ascii="Times New Roman" w:hAnsi="Times New Roman" w:cs="仿宋_GB2312"/>
          <w:kern w:val="2"/>
          <w:sz w:val="32"/>
          <w:szCs w:val="30"/>
        </w:rPr>
        <w:t>7.</w:t>
      </w:r>
      <w:r>
        <w:rPr>
          <w:rFonts w:hint="eastAsia" w:ascii="仿宋_GB2312" w:hAnsi="仿宋_GB2312" w:cs="仿宋_GB2312"/>
          <w:kern w:val="2"/>
          <w:sz w:val="32"/>
          <w:szCs w:val="30"/>
        </w:rPr>
        <w:t>主持召开公司级以上单位专业的技术、学术会议或组织开展公司级以上单位（部门）的技术活动不少于</w:t>
      </w:r>
      <w:r>
        <w:rPr>
          <w:rFonts w:hint="eastAsia" w:ascii="Times New Roman" w:hAnsi="Times New Roman" w:cs="仿宋_GB2312"/>
          <w:kern w:val="2"/>
          <w:sz w:val="32"/>
          <w:szCs w:val="30"/>
        </w:rPr>
        <w:t>2</w:t>
      </w:r>
      <w:r>
        <w:rPr>
          <w:rFonts w:hint="eastAsia" w:ascii="仿宋_GB2312" w:hAnsi="仿宋_GB2312" w:cs="仿宋_GB2312"/>
          <w:kern w:val="2"/>
          <w:sz w:val="32"/>
          <w:szCs w:val="30"/>
        </w:rPr>
        <w:t>次，并制定公司级以上单位本专业综合性的重要技术文件不少于</w:t>
      </w:r>
      <w:r>
        <w:rPr>
          <w:rFonts w:hint="eastAsia" w:ascii="Times New Roman" w:hAnsi="Times New Roman" w:cs="仿宋_GB2312"/>
          <w:kern w:val="2"/>
          <w:sz w:val="32"/>
          <w:szCs w:val="30"/>
        </w:rPr>
        <w:t>3</w:t>
      </w:r>
      <w:r>
        <w:rPr>
          <w:rFonts w:hint="eastAsia" w:ascii="仿宋_GB2312" w:hAnsi="仿宋_GB2312" w:cs="仿宋_GB2312"/>
          <w:kern w:val="2"/>
          <w:sz w:val="32"/>
          <w:szCs w:val="30"/>
        </w:rPr>
        <w:t>篇。</w:t>
      </w:r>
    </w:p>
    <w:p>
      <w:pPr>
        <w:pStyle w:val="8"/>
        <w:widowControl w:val="0"/>
        <w:spacing w:before="0" w:beforeAutospacing="0" w:after="0" w:afterAutospacing="0" w:line="560" w:lineRule="exact"/>
        <w:ind w:firstLine="632" w:firstLineChars="200"/>
        <w:jc w:val="both"/>
        <w:rPr>
          <w:rFonts w:ascii="仿宋_GB2312" w:hAnsi="仿宋_GB2312" w:cs="仿宋_GB2312"/>
          <w:kern w:val="2"/>
          <w:sz w:val="32"/>
          <w:szCs w:val="30"/>
        </w:rPr>
      </w:pPr>
      <w:r>
        <w:rPr>
          <w:rFonts w:hint="eastAsia" w:ascii="Times New Roman" w:hAnsi="Times New Roman" w:cs="仿宋_GB2312"/>
          <w:kern w:val="2"/>
          <w:sz w:val="32"/>
          <w:szCs w:val="30"/>
        </w:rPr>
        <w:t>8.</w:t>
      </w:r>
      <w:r>
        <w:rPr>
          <w:rFonts w:hint="eastAsia" w:ascii="仿宋_GB2312" w:hAnsi="仿宋_GB2312" w:cs="仿宋_GB2312"/>
          <w:kern w:val="2"/>
          <w:sz w:val="32"/>
          <w:szCs w:val="30"/>
        </w:rPr>
        <w:t>参加市（厅局）级以上单位确定的大（中）型项目或引进技术设备的技术方案论证，重大工程方案、可行性研究报告、初步设计审查不少于</w:t>
      </w:r>
      <w:r>
        <w:rPr>
          <w:rFonts w:hint="eastAsia" w:ascii="Times New Roman" w:hAnsi="Times New Roman" w:cs="仿宋_GB2312"/>
          <w:kern w:val="2"/>
          <w:sz w:val="32"/>
          <w:szCs w:val="30"/>
        </w:rPr>
        <w:t>2</w:t>
      </w:r>
      <w:r>
        <w:rPr>
          <w:rFonts w:hint="eastAsia" w:ascii="仿宋_GB2312" w:hAnsi="仿宋_GB2312" w:cs="仿宋_GB2312"/>
          <w:kern w:val="2"/>
          <w:sz w:val="32"/>
          <w:szCs w:val="30"/>
        </w:rPr>
        <w:t>项，并提出了有价值的建议被主持单位采纳（应有主持单位会议纪要或其业务主管部门签认的材料）。</w:t>
      </w:r>
    </w:p>
    <w:p>
      <w:pPr>
        <w:pStyle w:val="8"/>
        <w:widowControl w:val="0"/>
        <w:spacing w:before="0" w:beforeAutospacing="0" w:after="0" w:afterAutospacing="0" w:line="560" w:lineRule="exact"/>
        <w:ind w:firstLine="632" w:firstLineChars="200"/>
        <w:jc w:val="both"/>
        <w:rPr>
          <w:rFonts w:ascii="仿宋_GB2312" w:hAnsi="仿宋_GB2312" w:cs="仿宋_GB2312"/>
          <w:kern w:val="2"/>
          <w:sz w:val="32"/>
          <w:szCs w:val="30"/>
        </w:rPr>
      </w:pPr>
      <w:r>
        <w:rPr>
          <w:rFonts w:hint="eastAsia" w:ascii="Times New Roman" w:hAnsi="Times New Roman" w:cs="仿宋_GB2312"/>
          <w:kern w:val="2"/>
          <w:sz w:val="32"/>
          <w:szCs w:val="30"/>
        </w:rPr>
        <w:t>9.</w:t>
      </w:r>
      <w:r>
        <w:rPr>
          <w:rFonts w:hint="eastAsia" w:ascii="仿宋_GB2312" w:hAnsi="仿宋_GB2312" w:cs="仿宋_GB2312"/>
          <w:kern w:val="2"/>
          <w:sz w:val="32"/>
          <w:szCs w:val="30"/>
        </w:rPr>
        <w:t>主持完成市（厅局）级以上单位</w:t>
      </w:r>
      <w:r>
        <w:rPr>
          <w:rFonts w:hint="eastAsia" w:ascii="Times New Roman" w:hAnsi="Times New Roman" w:cs="仿宋_GB2312"/>
          <w:kern w:val="2"/>
          <w:sz w:val="32"/>
          <w:szCs w:val="30"/>
        </w:rPr>
        <w:t>1</w:t>
      </w:r>
      <w:r>
        <w:rPr>
          <w:rFonts w:hint="eastAsia" w:ascii="仿宋_GB2312" w:hAnsi="仿宋_GB2312" w:cs="仿宋_GB2312"/>
          <w:kern w:val="2"/>
          <w:sz w:val="32"/>
          <w:szCs w:val="30"/>
        </w:rPr>
        <w:t>项重点项目或</w:t>
      </w:r>
      <w:r>
        <w:rPr>
          <w:rFonts w:hint="eastAsia" w:ascii="Times New Roman" w:hAnsi="Times New Roman" w:cs="仿宋_GB2312"/>
          <w:kern w:val="2"/>
          <w:sz w:val="32"/>
          <w:szCs w:val="30"/>
        </w:rPr>
        <w:t>2</w:t>
      </w:r>
      <w:r>
        <w:rPr>
          <w:rFonts w:hint="eastAsia" w:ascii="仿宋_GB2312" w:hAnsi="仿宋_GB2312" w:cs="仿宋_GB2312"/>
          <w:kern w:val="2"/>
          <w:sz w:val="32"/>
          <w:szCs w:val="30"/>
        </w:rPr>
        <w:t>项复杂项目的设计、施工、生产、技术管理任务，并取得较好的效果。</w:t>
      </w:r>
    </w:p>
    <w:p>
      <w:pPr>
        <w:adjustRightInd w:val="0"/>
        <w:snapToGrid w:val="0"/>
        <w:spacing w:line="560" w:lineRule="exact"/>
        <w:ind w:firstLine="632" w:firstLineChars="200"/>
        <w:rPr>
          <w:rFonts w:ascii="仿宋_GB2312" w:hAnsi="仿宋_GB2312" w:cs="仿宋_GB2312"/>
          <w:b/>
          <w:bCs/>
          <w:szCs w:val="30"/>
        </w:rPr>
      </w:pPr>
      <w:r>
        <w:rPr>
          <w:rFonts w:hint="eastAsia" w:ascii="仿宋_GB2312" w:hAnsi="仿宋_GB2312" w:cs="仿宋_GB2312"/>
          <w:b/>
          <w:bCs/>
          <w:szCs w:val="30"/>
        </w:rPr>
        <w:t>（三）业绩成果条件。</w:t>
      </w:r>
    </w:p>
    <w:p>
      <w:pPr>
        <w:adjustRightInd w:val="0"/>
        <w:snapToGrid w:val="0"/>
        <w:spacing w:line="560" w:lineRule="exact"/>
        <w:ind w:firstLine="600" w:firstLineChars="200"/>
        <w:rPr>
          <w:rFonts w:ascii="仿宋_GB2312" w:hAnsi="仿宋_GB2312" w:cs="仿宋_GB2312"/>
          <w:szCs w:val="30"/>
        </w:rPr>
      </w:pPr>
      <w:r>
        <w:rPr>
          <w:rFonts w:hint="eastAsia"/>
          <w:spacing w:val="-8"/>
          <w:shd w:val="clear" w:color="auto" w:fill="FFFFFF"/>
        </w:rPr>
        <w:t>取得高级技师职业资格或职业技能等级后</w:t>
      </w:r>
      <w:r>
        <w:rPr>
          <w:rFonts w:hint="eastAsia" w:ascii="仿宋_GB2312" w:hAnsi="仿宋_GB2312" w:cs="仿宋_GB2312"/>
          <w:szCs w:val="30"/>
        </w:rPr>
        <w:t>，</w:t>
      </w:r>
      <w:r>
        <w:rPr>
          <w:rFonts w:hint="eastAsia"/>
          <w:spacing w:val="-8"/>
          <w:shd w:val="clear" w:color="auto" w:fill="FFFFFF"/>
        </w:rPr>
        <w:t>从事本专业技术技能工作以来，</w:t>
      </w:r>
      <w:r>
        <w:rPr>
          <w:rFonts w:hint="eastAsia" w:ascii="仿宋_GB2312" w:hAnsi="仿宋_GB2312" w:cs="仿宋_GB2312"/>
          <w:szCs w:val="30"/>
        </w:rPr>
        <w:t>符合下列条件之一：</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rPr>
        <w:t>1.作为参赛选手</w:t>
      </w:r>
      <w:r>
        <w:rPr>
          <w:rFonts w:hint="eastAsia"/>
          <w:spacing w:val="-8"/>
          <w:shd w:val="clear" w:color="auto" w:fill="FFFFFF"/>
          <w:lang w:val="en-US" w:eastAsia="zh-CN"/>
        </w:rPr>
        <w:t>、</w:t>
      </w:r>
      <w:r>
        <w:rPr>
          <w:rFonts w:hint="eastAsia"/>
          <w:spacing w:val="-8"/>
          <w:shd w:val="clear" w:color="auto" w:fill="FFFFFF"/>
        </w:rPr>
        <w:t>教练</w:t>
      </w:r>
      <w:r>
        <w:rPr>
          <w:rFonts w:hint="eastAsia"/>
          <w:spacing w:val="-8"/>
          <w:shd w:val="clear" w:color="auto" w:fill="FFFFFF"/>
          <w:lang w:val="en-US" w:eastAsia="zh-CN"/>
        </w:rPr>
        <w:t>或指导专家</w:t>
      </w:r>
      <w:r>
        <w:rPr>
          <w:rFonts w:hint="eastAsia"/>
          <w:spacing w:val="-8"/>
          <w:shd w:val="clear" w:color="auto" w:fill="FFFFFF"/>
        </w:rPr>
        <w:t>，获得世界技能大赛或国家级技能大赛三等奖（金、银、铜牌）以上。</w:t>
      </w:r>
    </w:p>
    <w:p>
      <w:pPr>
        <w:widowControl/>
        <w:adjustRightInd w:val="0"/>
        <w:snapToGrid w:val="0"/>
        <w:spacing w:line="560" w:lineRule="exact"/>
        <w:ind w:firstLine="600" w:firstLineChars="200"/>
        <w:rPr>
          <w:rFonts w:hint="default" w:eastAsia="仿宋_GB2312"/>
          <w:spacing w:val="-8"/>
          <w:shd w:val="clear" w:color="auto" w:fill="FFFFFF"/>
          <w:lang w:val="en-US" w:eastAsia="zh-CN"/>
        </w:rPr>
      </w:pPr>
      <w:r>
        <w:rPr>
          <w:rFonts w:hint="eastAsia"/>
          <w:spacing w:val="-8"/>
          <w:shd w:val="clear" w:color="auto" w:fill="FFFFFF"/>
        </w:rPr>
        <w:t>2.获得中华技能大奖、全国技术能手、南粤技术能手、广东省</w:t>
      </w:r>
      <w:r>
        <w:rPr>
          <w:rFonts w:hint="eastAsia"/>
          <w:spacing w:val="-8"/>
          <w:shd w:val="clear" w:color="auto" w:fill="FFFFFF"/>
          <w:lang w:val="en-US" w:eastAsia="zh-CN"/>
        </w:rPr>
        <w:t>和其他部级</w:t>
      </w:r>
      <w:r>
        <w:rPr>
          <w:rFonts w:hint="eastAsia"/>
          <w:spacing w:val="-8"/>
          <w:shd w:val="clear" w:color="auto" w:fill="FFFFFF"/>
        </w:rPr>
        <w:t>技术能手</w:t>
      </w:r>
      <w:r>
        <w:rPr>
          <w:rFonts w:hint="eastAsia"/>
          <w:spacing w:val="-8"/>
          <w:shd w:val="clear" w:color="auto" w:fill="FFFFFF"/>
          <w:lang w:val="en-US" w:eastAsia="zh-CN"/>
        </w:rPr>
        <w:t>荣誉称号的优秀高技能人才。</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lang w:val="en-US" w:eastAsia="zh-CN"/>
        </w:rPr>
        <w:t>3.获得</w:t>
      </w:r>
      <w:r>
        <w:rPr>
          <w:rFonts w:hint="eastAsia"/>
          <w:spacing w:val="-8"/>
          <w:shd w:val="clear" w:color="auto" w:fill="FFFFFF"/>
        </w:rPr>
        <w:t>全国总工会、共青团中央、全国妇联和省部级</w:t>
      </w:r>
      <w:r>
        <w:rPr>
          <w:rFonts w:hint="eastAsia"/>
          <w:spacing w:val="-8"/>
          <w:shd w:val="clear" w:color="auto" w:fill="FFFFFF"/>
          <w:lang w:val="en-US" w:eastAsia="zh-CN"/>
        </w:rPr>
        <w:t>技能类</w:t>
      </w:r>
      <w:r>
        <w:rPr>
          <w:rFonts w:hint="eastAsia"/>
          <w:spacing w:val="-8"/>
          <w:shd w:val="clear" w:color="auto" w:fill="FFFFFF"/>
        </w:rPr>
        <w:t>表彰。</w:t>
      </w:r>
    </w:p>
    <w:p>
      <w:pPr>
        <w:widowControl/>
        <w:adjustRightInd w:val="0"/>
        <w:snapToGrid w:val="0"/>
        <w:spacing w:line="560" w:lineRule="exact"/>
        <w:ind w:firstLine="600" w:firstLineChars="200"/>
        <w:rPr>
          <w:spacing w:val="-8"/>
          <w:shd w:val="clear" w:color="auto" w:fill="FFFFFF"/>
        </w:rPr>
      </w:pPr>
      <w:r>
        <w:rPr>
          <w:rFonts w:hint="eastAsia"/>
          <w:spacing w:val="-8"/>
          <w:shd w:val="clear" w:color="auto" w:fill="FFFFFF"/>
          <w:lang w:val="en-US" w:eastAsia="zh-CN"/>
        </w:rPr>
        <w:t>4</w:t>
      </w:r>
      <w:r>
        <w:rPr>
          <w:rFonts w:hint="eastAsia"/>
          <w:spacing w:val="-8"/>
          <w:shd w:val="clear" w:color="auto" w:fill="FFFFFF"/>
        </w:rPr>
        <w:t>.担任国家级技能大师工作室负责人。</w:t>
      </w:r>
    </w:p>
    <w:p>
      <w:pPr>
        <w:widowControl/>
        <w:adjustRightInd w:val="0"/>
        <w:snapToGrid w:val="0"/>
        <w:spacing w:line="560" w:lineRule="exact"/>
        <w:ind w:firstLine="600" w:firstLineChars="200"/>
        <w:rPr>
          <w:rFonts w:hint="eastAsia"/>
          <w:spacing w:val="-8"/>
          <w:shd w:val="clear" w:color="auto" w:fill="FFFFFF"/>
        </w:rPr>
      </w:pPr>
      <w:r>
        <w:rPr>
          <w:rFonts w:hint="eastAsia"/>
          <w:spacing w:val="-8"/>
          <w:shd w:val="clear" w:color="auto" w:fill="FFFFFF"/>
          <w:lang w:val="en-US" w:eastAsia="zh-CN"/>
        </w:rPr>
        <w:t>5</w:t>
      </w:r>
      <w:r>
        <w:rPr>
          <w:rFonts w:hint="eastAsia"/>
          <w:spacing w:val="-8"/>
          <w:shd w:val="clear" w:color="auto" w:fill="FFFFFF"/>
        </w:rPr>
        <w:t>.享受省级以上政府特殊津贴的</w:t>
      </w:r>
      <w:r>
        <w:rPr>
          <w:rFonts w:hint="eastAsia"/>
          <w:spacing w:val="-8"/>
          <w:shd w:val="clear" w:color="auto" w:fill="FFFFFF"/>
          <w:lang w:val="en-US" w:eastAsia="zh-CN"/>
        </w:rPr>
        <w:t>优秀</w:t>
      </w:r>
      <w:r>
        <w:rPr>
          <w:rFonts w:hint="eastAsia"/>
          <w:spacing w:val="-8"/>
          <w:shd w:val="clear" w:color="auto" w:fill="FFFFFF"/>
        </w:rPr>
        <w:t>高技能人才。</w:t>
      </w:r>
    </w:p>
    <w:p>
      <w:pPr>
        <w:widowControl/>
        <w:adjustRightInd w:val="0"/>
        <w:snapToGrid w:val="0"/>
        <w:spacing w:line="560" w:lineRule="exact"/>
        <w:ind w:firstLine="600" w:firstLineChars="200"/>
        <w:rPr>
          <w:rFonts w:hint="default" w:eastAsia="仿宋_GB2312"/>
          <w:spacing w:val="-8"/>
          <w:shd w:val="clear" w:color="auto" w:fill="FFFFFF"/>
          <w:lang w:val="en-US" w:eastAsia="zh-CN"/>
        </w:rPr>
      </w:pPr>
      <w:r>
        <w:rPr>
          <w:rFonts w:hint="eastAsia"/>
          <w:spacing w:val="-8"/>
          <w:shd w:val="clear" w:color="auto" w:fill="FFFFFF"/>
          <w:lang w:val="en-US" w:eastAsia="zh-CN"/>
        </w:rPr>
        <w:t>6.被认定为省级及以上非物质文化遗产传统技艺的代表性传承人。</w:t>
      </w:r>
    </w:p>
    <w:p>
      <w:pPr>
        <w:pStyle w:val="8"/>
        <w:widowControl w:val="0"/>
        <w:spacing w:before="0" w:beforeAutospacing="0" w:after="0" w:afterAutospacing="0" w:line="560" w:lineRule="exact"/>
        <w:ind w:firstLine="632" w:firstLineChars="200"/>
        <w:jc w:val="both"/>
        <w:rPr>
          <w:rFonts w:ascii="仿宋_GB2312"/>
          <w:sz w:val="32"/>
          <w:szCs w:val="32"/>
        </w:rPr>
      </w:pPr>
      <w:r>
        <w:rPr>
          <w:rFonts w:hint="eastAsia" w:ascii="Times New Roman" w:hAnsi="Times New Roman"/>
          <w:sz w:val="32"/>
          <w:szCs w:val="32"/>
          <w:lang w:val="en-US" w:eastAsia="zh-CN"/>
        </w:rPr>
        <w:t>7</w:t>
      </w:r>
      <w:r>
        <w:rPr>
          <w:rFonts w:hint="eastAsia" w:ascii="Times New Roman" w:hAnsi="Times New Roman"/>
          <w:sz w:val="32"/>
          <w:szCs w:val="32"/>
        </w:rPr>
        <w:t>.</w:t>
      </w:r>
      <w:r>
        <w:rPr>
          <w:rFonts w:hint="eastAsia" w:ascii="仿宋_GB2312"/>
          <w:sz w:val="32"/>
          <w:szCs w:val="32"/>
        </w:rPr>
        <w:t>获得市（厅局）级科技进步奖二等奖以上奖项</w:t>
      </w:r>
      <w:r>
        <w:rPr>
          <w:rFonts w:hint="eastAsia" w:ascii="Times New Roman" w:hAnsi="Times New Roman"/>
          <w:sz w:val="32"/>
          <w:szCs w:val="32"/>
        </w:rPr>
        <w:t>1</w:t>
      </w:r>
      <w:r>
        <w:rPr>
          <w:rFonts w:hint="eastAsia" w:ascii="仿宋_GB2312"/>
          <w:sz w:val="32"/>
          <w:szCs w:val="32"/>
        </w:rPr>
        <w:t>项或三等奖</w:t>
      </w:r>
      <w:r>
        <w:rPr>
          <w:rFonts w:hint="eastAsia" w:ascii="Times New Roman" w:hAnsi="Times New Roman"/>
          <w:sz w:val="32"/>
          <w:szCs w:val="32"/>
        </w:rPr>
        <w:t>2</w:t>
      </w:r>
      <w:r>
        <w:rPr>
          <w:rFonts w:hint="eastAsia" w:ascii="仿宋_GB2312"/>
          <w:sz w:val="32"/>
          <w:szCs w:val="32"/>
        </w:rPr>
        <w:t>项（为获奖等级内额定人员，以获奖证书为准）；或获得公司级科技进步奖一等奖</w:t>
      </w:r>
      <w:r>
        <w:rPr>
          <w:rFonts w:hint="eastAsia" w:ascii="Times New Roman" w:hAnsi="Times New Roman"/>
          <w:sz w:val="32"/>
          <w:szCs w:val="32"/>
        </w:rPr>
        <w:t>2</w:t>
      </w:r>
      <w:r>
        <w:rPr>
          <w:rFonts w:hint="eastAsia" w:ascii="仿宋_GB2312"/>
          <w:sz w:val="32"/>
          <w:szCs w:val="32"/>
        </w:rPr>
        <w:t>项（为前</w:t>
      </w:r>
      <w:r>
        <w:rPr>
          <w:rFonts w:hint="eastAsia" w:ascii="Times New Roman" w:hAnsi="Times New Roman"/>
          <w:sz w:val="32"/>
          <w:szCs w:val="32"/>
        </w:rPr>
        <w:t>2</w:t>
      </w:r>
      <w:r>
        <w:rPr>
          <w:rFonts w:hint="eastAsia" w:ascii="仿宋_GB2312"/>
          <w:sz w:val="32"/>
          <w:szCs w:val="32"/>
        </w:rPr>
        <w:t>名完成人，以获奖证书为准）；或承担的科研（技术攻关）任务，有</w:t>
      </w:r>
      <w:r>
        <w:rPr>
          <w:rFonts w:hint="eastAsia" w:ascii="Times New Roman" w:hAnsi="Times New Roman"/>
          <w:sz w:val="32"/>
          <w:szCs w:val="32"/>
        </w:rPr>
        <w:t>1</w:t>
      </w:r>
      <w:r>
        <w:rPr>
          <w:rFonts w:hint="eastAsia" w:ascii="仿宋_GB2312"/>
          <w:sz w:val="32"/>
          <w:szCs w:val="32"/>
        </w:rPr>
        <w:t>项通过省级技术鉴定（审查）（为前</w:t>
      </w:r>
      <w:r>
        <w:rPr>
          <w:rFonts w:hint="eastAsia" w:ascii="Times New Roman" w:hAnsi="Times New Roman"/>
          <w:sz w:val="32"/>
          <w:szCs w:val="32"/>
        </w:rPr>
        <w:t>2</w:t>
      </w:r>
      <w:r>
        <w:rPr>
          <w:rFonts w:hint="eastAsia" w:ascii="仿宋_GB2312"/>
          <w:sz w:val="32"/>
          <w:szCs w:val="32"/>
        </w:rPr>
        <w:t>名完成人，以鉴定、审查证书为准）；或任现职期间的科研成果被市（厅局）级以上业务主管部门列为推广项目，且经济效益在</w:t>
      </w:r>
      <w:r>
        <w:rPr>
          <w:rFonts w:hint="eastAsia" w:ascii="Times New Roman" w:hAnsi="Times New Roman"/>
          <w:sz w:val="32"/>
          <w:szCs w:val="32"/>
        </w:rPr>
        <w:t>50</w:t>
      </w:r>
      <w:r>
        <w:rPr>
          <w:rFonts w:hint="eastAsia" w:ascii="仿宋_GB2312"/>
          <w:sz w:val="32"/>
          <w:szCs w:val="32"/>
        </w:rPr>
        <w:t>万元及以上〔为前</w:t>
      </w:r>
      <w:r>
        <w:rPr>
          <w:rFonts w:hint="eastAsia" w:ascii="Times New Roman" w:hAnsi="Times New Roman"/>
          <w:sz w:val="32"/>
          <w:szCs w:val="32"/>
        </w:rPr>
        <w:t>2</w:t>
      </w:r>
      <w:r>
        <w:rPr>
          <w:rFonts w:hint="eastAsia" w:ascii="仿宋_GB2312"/>
          <w:sz w:val="32"/>
          <w:szCs w:val="32"/>
        </w:rPr>
        <w:t>名完成人并有下达的推广计划和市（厅局）级以上业务主管部门签认的材料〕。</w:t>
      </w:r>
    </w:p>
    <w:p>
      <w:pPr>
        <w:pStyle w:val="8"/>
        <w:widowControl w:val="0"/>
        <w:spacing w:before="0" w:beforeAutospacing="0" w:after="0" w:afterAutospacing="0" w:line="560" w:lineRule="exact"/>
        <w:ind w:firstLine="632" w:firstLineChars="200"/>
        <w:jc w:val="both"/>
        <w:rPr>
          <w:rFonts w:ascii="仿宋_GB2312"/>
          <w:sz w:val="32"/>
          <w:szCs w:val="32"/>
        </w:rPr>
      </w:pPr>
      <w:r>
        <w:rPr>
          <w:rFonts w:hint="eastAsia" w:ascii="Times New Roman" w:hAnsi="Times New Roman"/>
          <w:sz w:val="32"/>
          <w:szCs w:val="32"/>
          <w:lang w:val="en-US" w:eastAsia="zh-CN"/>
        </w:rPr>
        <w:t>8</w:t>
      </w:r>
      <w:r>
        <w:rPr>
          <w:rFonts w:hint="eastAsia" w:ascii="Times New Roman" w:hAnsi="Times New Roman"/>
          <w:sz w:val="32"/>
          <w:szCs w:val="32"/>
        </w:rPr>
        <w:t>.</w:t>
      </w:r>
      <w:r>
        <w:rPr>
          <w:rFonts w:hint="eastAsia" w:ascii="仿宋_GB2312"/>
          <w:sz w:val="32"/>
          <w:szCs w:val="32"/>
        </w:rPr>
        <w:t>承担的工程设计、施工项目，获得市（厅局）级优秀设计或优质工程二等奖以上奖项</w:t>
      </w:r>
      <w:r>
        <w:rPr>
          <w:rFonts w:hint="eastAsia" w:ascii="Times New Roman" w:hAnsi="Times New Roman"/>
          <w:sz w:val="32"/>
          <w:szCs w:val="32"/>
        </w:rPr>
        <w:t>1</w:t>
      </w:r>
      <w:r>
        <w:rPr>
          <w:rFonts w:hint="eastAsia" w:ascii="仿宋_GB2312"/>
          <w:sz w:val="32"/>
          <w:szCs w:val="32"/>
        </w:rPr>
        <w:t>项或优秀设计三等奖</w:t>
      </w:r>
      <w:r>
        <w:rPr>
          <w:rFonts w:hint="eastAsia" w:ascii="Times New Roman" w:hAnsi="Times New Roman"/>
          <w:sz w:val="32"/>
          <w:szCs w:val="32"/>
        </w:rPr>
        <w:t>2</w:t>
      </w:r>
      <w:r>
        <w:rPr>
          <w:rFonts w:hint="eastAsia" w:ascii="仿宋_GB2312"/>
          <w:sz w:val="32"/>
          <w:szCs w:val="32"/>
        </w:rPr>
        <w:t>项（优秀设计为总体负责人及某专业主要设计人；优质工程为主持人、施工总体技术负责人、主要项目技术负责人和主要工号技术负责人、主要项目施工总监理人；以上均应有获奖凭证和组织完成设计、施工单位签认的材料）。</w:t>
      </w:r>
    </w:p>
    <w:p>
      <w:pPr>
        <w:pStyle w:val="8"/>
        <w:widowControl w:val="0"/>
        <w:spacing w:before="0" w:beforeAutospacing="0" w:after="0" w:afterAutospacing="0" w:line="560" w:lineRule="exact"/>
        <w:ind w:firstLine="632" w:firstLineChars="200"/>
        <w:jc w:val="both"/>
        <w:rPr>
          <w:rFonts w:ascii="仿宋_GB2312"/>
          <w:sz w:val="32"/>
          <w:szCs w:val="32"/>
        </w:rPr>
      </w:pPr>
      <w:r>
        <w:rPr>
          <w:rFonts w:hint="eastAsia" w:ascii="Times New Roman" w:hAnsi="Times New Roman"/>
          <w:sz w:val="32"/>
          <w:szCs w:val="32"/>
          <w:lang w:val="en-US" w:eastAsia="zh-CN"/>
        </w:rPr>
        <w:t>9</w:t>
      </w:r>
      <w:r>
        <w:rPr>
          <w:rFonts w:hint="eastAsia" w:ascii="Times New Roman" w:hAnsi="Times New Roman"/>
          <w:sz w:val="32"/>
          <w:szCs w:val="32"/>
        </w:rPr>
        <w:t>.</w:t>
      </w:r>
      <w:r>
        <w:rPr>
          <w:rFonts w:hint="eastAsia" w:ascii="仿宋_GB2312"/>
          <w:sz w:val="32"/>
          <w:szCs w:val="32"/>
        </w:rPr>
        <w:t>获得市（厅局）级企业管理现代化成果二等奖以上奖项</w:t>
      </w:r>
      <w:r>
        <w:rPr>
          <w:rFonts w:hint="eastAsia" w:ascii="Times New Roman" w:hAnsi="Times New Roman"/>
          <w:sz w:val="32"/>
          <w:szCs w:val="32"/>
        </w:rPr>
        <w:t>1</w:t>
      </w:r>
      <w:r>
        <w:rPr>
          <w:rFonts w:hint="eastAsia" w:ascii="仿宋_GB2312"/>
          <w:sz w:val="32"/>
          <w:szCs w:val="32"/>
        </w:rPr>
        <w:t>项或三等奖</w:t>
      </w:r>
      <w:r>
        <w:rPr>
          <w:rFonts w:hint="eastAsia" w:ascii="Times New Roman" w:hAnsi="Times New Roman"/>
          <w:sz w:val="32"/>
          <w:szCs w:val="32"/>
        </w:rPr>
        <w:t>2</w:t>
      </w:r>
      <w:r>
        <w:rPr>
          <w:rFonts w:hint="eastAsia" w:ascii="仿宋_GB2312"/>
          <w:sz w:val="32"/>
          <w:szCs w:val="32"/>
        </w:rPr>
        <w:t>项〔为等级内额定人员并应有获奖证书和市（厅局）级业务主管部门签认的材料〕；或获得省（部）级以上本专业优秀QC小组奖</w:t>
      </w:r>
      <w:r>
        <w:rPr>
          <w:rFonts w:hint="eastAsia" w:ascii="Times New Roman" w:hAnsi="Times New Roman"/>
          <w:sz w:val="32"/>
          <w:szCs w:val="32"/>
        </w:rPr>
        <w:t>2</w:t>
      </w:r>
      <w:r>
        <w:rPr>
          <w:rFonts w:hint="eastAsia" w:ascii="仿宋_GB2312"/>
          <w:sz w:val="32"/>
          <w:szCs w:val="32"/>
        </w:rPr>
        <w:t>项〔QC小组前</w:t>
      </w:r>
      <w:r>
        <w:rPr>
          <w:rFonts w:hint="eastAsia" w:ascii="Times New Roman" w:hAnsi="Times New Roman"/>
          <w:sz w:val="32"/>
          <w:szCs w:val="32"/>
        </w:rPr>
        <w:t>2</w:t>
      </w:r>
      <w:r>
        <w:rPr>
          <w:rFonts w:hint="eastAsia" w:ascii="仿宋_GB2312"/>
          <w:sz w:val="32"/>
          <w:szCs w:val="32"/>
        </w:rPr>
        <w:t>名主要人员并有组建该QC小组攻关计划书和市（厅局）级以上单位上报省（部）的优秀QC小组申报材料〕。</w:t>
      </w:r>
    </w:p>
    <w:p>
      <w:pPr>
        <w:pStyle w:val="8"/>
        <w:widowControl w:val="0"/>
        <w:spacing w:before="0" w:beforeAutospacing="0" w:after="0" w:afterAutospacing="0" w:line="560" w:lineRule="exact"/>
        <w:ind w:firstLine="632" w:firstLineChars="200"/>
        <w:jc w:val="both"/>
        <w:rPr>
          <w:rFonts w:ascii="仿宋_GB2312"/>
          <w:sz w:val="32"/>
          <w:szCs w:val="32"/>
        </w:rPr>
      </w:pPr>
      <w:r>
        <w:rPr>
          <w:rFonts w:hint="eastAsia" w:ascii="Times New Roman" w:hAnsi="Times New Roman"/>
          <w:sz w:val="32"/>
          <w:szCs w:val="32"/>
          <w:lang w:val="en-US" w:eastAsia="zh-CN"/>
        </w:rPr>
        <w:t>10</w:t>
      </w:r>
      <w:r>
        <w:rPr>
          <w:rFonts w:hint="eastAsia" w:ascii="Times New Roman" w:hAnsi="Times New Roman"/>
          <w:sz w:val="32"/>
          <w:szCs w:val="32"/>
        </w:rPr>
        <w:t>.</w:t>
      </w:r>
      <w:r>
        <w:rPr>
          <w:rFonts w:hint="eastAsia" w:ascii="仿宋_GB2312"/>
          <w:sz w:val="32"/>
          <w:szCs w:val="32"/>
        </w:rPr>
        <w:t>在运营、维修、施工、组织、管理工作中有</w:t>
      </w:r>
      <w:r>
        <w:rPr>
          <w:rFonts w:hint="eastAsia" w:ascii="Times New Roman" w:hAnsi="Times New Roman"/>
          <w:sz w:val="32"/>
          <w:szCs w:val="32"/>
        </w:rPr>
        <w:t>2</w:t>
      </w:r>
      <w:r>
        <w:rPr>
          <w:rFonts w:hint="eastAsia" w:ascii="仿宋_GB2312"/>
          <w:sz w:val="32"/>
          <w:szCs w:val="32"/>
        </w:rPr>
        <w:t>项新技术、新工艺、新设备、新材料、新方法、加装改造项目在市（厅局）内推广应用并取得良好的效果〔应有下达的推广计划和市（厅局）级业务主管部门签认的材料〕；或在生产、管理（组织）中所承担的工作，对保证任务完成、促进安全生产、改善管理（组织）、提高设备（产品）质量成绩突出、效果显著、经市（厅局）级以上业务主管部门认可〔应有市（厅局）级以上业务主管部门签认的材料〕。</w:t>
      </w:r>
    </w:p>
    <w:p>
      <w:pPr>
        <w:pStyle w:val="8"/>
        <w:widowControl w:val="0"/>
        <w:spacing w:before="0" w:beforeAutospacing="0" w:after="0" w:afterAutospacing="0" w:line="560" w:lineRule="exact"/>
        <w:ind w:firstLine="632" w:firstLineChars="200"/>
        <w:jc w:val="both"/>
        <w:rPr>
          <w:rFonts w:ascii="仿宋_GB2312"/>
          <w:sz w:val="32"/>
          <w:szCs w:val="32"/>
        </w:rPr>
      </w:pPr>
      <w:r>
        <w:rPr>
          <w:rFonts w:hint="eastAsia" w:ascii="Times New Roman" w:hAnsi="Times New Roman"/>
          <w:sz w:val="32"/>
          <w:szCs w:val="32"/>
          <w:lang w:val="en-US" w:eastAsia="zh-CN"/>
        </w:rPr>
        <w:t>11</w:t>
      </w:r>
      <w:r>
        <w:rPr>
          <w:rFonts w:hint="eastAsia" w:ascii="Times New Roman" w:hAnsi="Times New Roman"/>
          <w:sz w:val="32"/>
          <w:szCs w:val="32"/>
        </w:rPr>
        <w:t>.</w:t>
      </w:r>
      <w:r>
        <w:rPr>
          <w:rFonts w:hint="eastAsia" w:ascii="仿宋_GB2312"/>
          <w:sz w:val="32"/>
          <w:szCs w:val="32"/>
        </w:rPr>
        <w:t>主持或作为主要技术骨干，参与编制、审查技术报告、课题研究报告、重大设计或施工方案、工程验收或调试报告、工程试验报告、行业工法等</w:t>
      </w:r>
      <w:r>
        <w:rPr>
          <w:rFonts w:hint="eastAsia" w:ascii="Times New Roman" w:hAnsi="Times New Roman"/>
          <w:sz w:val="32"/>
          <w:szCs w:val="32"/>
        </w:rPr>
        <w:t>2</w:t>
      </w:r>
      <w:r>
        <w:rPr>
          <w:rFonts w:hint="eastAsia" w:ascii="仿宋_GB2312"/>
          <w:sz w:val="32"/>
          <w:szCs w:val="32"/>
        </w:rPr>
        <w:t>项以上，并提供本单位（部门）盖章的证明材料。</w:t>
      </w:r>
    </w:p>
    <w:p>
      <w:pPr>
        <w:pStyle w:val="8"/>
        <w:widowControl w:val="0"/>
        <w:spacing w:before="0" w:beforeAutospacing="0" w:after="0" w:afterAutospacing="0" w:line="560" w:lineRule="exact"/>
        <w:ind w:firstLine="632" w:firstLineChars="200"/>
        <w:jc w:val="both"/>
        <w:rPr>
          <w:rFonts w:ascii="仿宋_GB2312"/>
          <w:sz w:val="32"/>
          <w:szCs w:val="32"/>
        </w:rPr>
      </w:pPr>
      <w:r>
        <w:rPr>
          <w:rFonts w:hint="eastAsia" w:ascii="Times New Roman" w:hAnsi="Times New Roman"/>
          <w:sz w:val="32"/>
          <w:szCs w:val="32"/>
        </w:rPr>
        <w:t>1</w:t>
      </w:r>
      <w:r>
        <w:rPr>
          <w:rFonts w:hint="eastAsia" w:ascii="Times New Roman" w:hAnsi="Times New Roman"/>
          <w:sz w:val="32"/>
          <w:szCs w:val="32"/>
          <w:lang w:val="en-US" w:eastAsia="zh-CN"/>
        </w:rPr>
        <w:t>2</w:t>
      </w:r>
      <w:r>
        <w:rPr>
          <w:rFonts w:hint="eastAsia" w:ascii="Times New Roman" w:hAnsi="Times New Roman"/>
          <w:sz w:val="32"/>
          <w:szCs w:val="32"/>
        </w:rPr>
        <w:t>.</w:t>
      </w:r>
      <w:r>
        <w:rPr>
          <w:rFonts w:hint="eastAsia" w:ascii="仿宋_GB2312"/>
          <w:sz w:val="32"/>
          <w:szCs w:val="32"/>
        </w:rPr>
        <w:t>主笔撰写的</w:t>
      </w:r>
      <w:r>
        <w:rPr>
          <w:rFonts w:hint="eastAsia" w:ascii="Times New Roman" w:hAnsi="Times New Roman"/>
          <w:sz w:val="32"/>
          <w:szCs w:val="32"/>
        </w:rPr>
        <w:t>1</w:t>
      </w:r>
      <w:r>
        <w:rPr>
          <w:rFonts w:hint="eastAsia" w:ascii="仿宋_GB2312"/>
          <w:sz w:val="32"/>
          <w:szCs w:val="32"/>
        </w:rPr>
        <w:t>项技术作业标准、技术管理标准、工程工法、专业部件工艺标准，获市（厅局）级以上单位审批通过正式列为企业或行业及以上标准。</w:t>
      </w:r>
    </w:p>
    <w:p>
      <w:pPr>
        <w:adjustRightInd w:val="0"/>
        <w:snapToGrid w:val="0"/>
        <w:spacing w:line="560" w:lineRule="exact"/>
        <w:ind w:firstLine="632" w:firstLineChars="200"/>
        <w:rPr>
          <w:rFonts w:ascii="仿宋_GB2312" w:hAnsi="宋体"/>
        </w:rPr>
      </w:pPr>
      <w:r>
        <w:rPr>
          <w:rFonts w:hint="eastAsia"/>
        </w:rPr>
        <w:t>1</w:t>
      </w:r>
      <w:r>
        <w:rPr>
          <w:rFonts w:hint="eastAsia"/>
          <w:lang w:val="en-US" w:eastAsia="zh-CN"/>
        </w:rPr>
        <w:t>3</w:t>
      </w:r>
      <w:r>
        <w:rPr>
          <w:rFonts w:hint="eastAsia"/>
        </w:rPr>
        <w:t>.</w:t>
      </w:r>
      <w:r>
        <w:rPr>
          <w:rFonts w:hint="eastAsia" w:ascii="仿宋_GB2312" w:hAnsi="宋体"/>
        </w:rPr>
        <w:t>获得中国专利优秀奖、广东专利金奖、广东发明人奖、广东专利优秀奖（排名前</w:t>
      </w:r>
      <w:r>
        <w:rPr>
          <w:rFonts w:hint="eastAsia"/>
        </w:rPr>
        <w:t>3</w:t>
      </w:r>
      <w:r>
        <w:rPr>
          <w:rFonts w:hint="eastAsia" w:ascii="仿宋_GB2312" w:hAnsi="宋体"/>
        </w:rPr>
        <w:t>发明人）、发明专利（排名前</w:t>
      </w:r>
      <w:r>
        <w:rPr>
          <w:rFonts w:hint="eastAsia"/>
        </w:rPr>
        <w:t>3</w:t>
      </w:r>
      <w:r>
        <w:rPr>
          <w:rFonts w:hint="eastAsia" w:ascii="仿宋_GB2312" w:hAnsi="宋体"/>
        </w:rPr>
        <w:t>发明人）1项</w:t>
      </w:r>
      <w:r>
        <w:rPr>
          <w:rFonts w:hint="eastAsia"/>
          <w:spacing w:val="-8"/>
          <w:shd w:val="clear" w:color="auto" w:fill="FFFFFF"/>
        </w:rPr>
        <w:t>或实用新型专利2项（排名前3）或外观专利2项（排名前3），或</w:t>
      </w:r>
      <w:r>
        <w:rPr>
          <w:rFonts w:hint="eastAsia" w:ascii="仿宋_GB2312" w:hAnsi="宋体"/>
        </w:rPr>
        <w:t>获得本专业发明专利</w:t>
      </w:r>
      <w:r>
        <w:rPr>
          <w:rFonts w:hint="eastAsia"/>
        </w:rPr>
        <w:t>1</w:t>
      </w:r>
      <w:r>
        <w:rPr>
          <w:rFonts w:hint="eastAsia" w:ascii="仿宋_GB2312" w:hAnsi="宋体"/>
        </w:rPr>
        <w:t>项，并经实施取得</w:t>
      </w:r>
      <w:r>
        <w:rPr>
          <w:rFonts w:hint="eastAsia"/>
        </w:rPr>
        <w:t>50</w:t>
      </w:r>
      <w:r>
        <w:rPr>
          <w:rFonts w:hint="eastAsia" w:ascii="仿宋_GB2312" w:hAnsi="宋体"/>
        </w:rPr>
        <w:t>万元以上的经济效益（排名前</w:t>
      </w:r>
      <w:r>
        <w:rPr>
          <w:rFonts w:hint="eastAsia"/>
        </w:rPr>
        <w:t>3</w:t>
      </w:r>
      <w:r>
        <w:rPr>
          <w:rFonts w:hint="eastAsia" w:ascii="仿宋_GB2312" w:hAnsi="宋体"/>
        </w:rPr>
        <w:t>发明人，并有单位财务签认的材料）；或研制的</w:t>
      </w:r>
      <w:r>
        <w:rPr>
          <w:rFonts w:hint="eastAsia" w:ascii="仿宋_GB2312" w:hAnsi="宋体"/>
          <w:spacing w:val="-6"/>
        </w:rPr>
        <w:t>新产品产生较大经济效益</w:t>
      </w:r>
      <w:r>
        <w:rPr>
          <w:rFonts w:hint="eastAsia" w:ascii="仿宋_GB2312" w:hAnsi="宋体"/>
        </w:rPr>
        <w:t>。</w:t>
      </w:r>
    </w:p>
    <w:p>
      <w:pPr>
        <w:adjustRightInd w:val="0"/>
        <w:snapToGrid w:val="0"/>
        <w:spacing w:line="560" w:lineRule="exact"/>
        <w:ind w:firstLine="632" w:firstLineChars="200"/>
        <w:rPr>
          <w:rFonts w:ascii="仿宋_GB2312" w:hAnsi="仿宋_GB2312" w:cs="仿宋_GB2312"/>
          <w:b/>
          <w:bCs/>
          <w:szCs w:val="30"/>
        </w:rPr>
      </w:pPr>
      <w:r>
        <w:rPr>
          <w:rFonts w:hint="eastAsia" w:ascii="仿宋_GB2312" w:hAnsi="仿宋_GB2312" w:cs="仿宋_GB2312"/>
          <w:b/>
          <w:bCs/>
          <w:szCs w:val="30"/>
        </w:rPr>
        <w:t>（四）学术成果条件。</w:t>
      </w:r>
    </w:p>
    <w:p>
      <w:pPr>
        <w:adjustRightInd w:val="0"/>
        <w:snapToGrid w:val="0"/>
        <w:spacing w:line="560" w:lineRule="exact"/>
        <w:ind w:firstLine="600" w:firstLineChars="200"/>
        <w:rPr>
          <w:rFonts w:ascii="仿宋_GB2312" w:hAnsi="仿宋_GB2312" w:cs="仿宋_GB2312"/>
          <w:szCs w:val="30"/>
        </w:rPr>
      </w:pPr>
      <w:r>
        <w:rPr>
          <w:rFonts w:hint="eastAsia"/>
          <w:spacing w:val="-8"/>
          <w:shd w:val="clear" w:color="auto" w:fill="FFFFFF"/>
        </w:rPr>
        <w:t>取得高级技师职业资格或职业技能等级后</w:t>
      </w:r>
      <w:r>
        <w:rPr>
          <w:rFonts w:hint="eastAsia" w:ascii="仿宋_GB2312" w:hAnsi="仿宋_GB2312" w:cs="仿宋_GB2312"/>
          <w:szCs w:val="30"/>
        </w:rPr>
        <w:t>，</w:t>
      </w:r>
      <w:r>
        <w:rPr>
          <w:rFonts w:hint="eastAsia"/>
          <w:spacing w:val="-8"/>
          <w:shd w:val="clear" w:color="auto" w:fill="FFFFFF"/>
        </w:rPr>
        <w:t>从事本专业技术技能工作以来，</w:t>
      </w:r>
      <w:r>
        <w:rPr>
          <w:rFonts w:hint="eastAsia" w:ascii="仿宋_GB2312" w:hAnsi="仿宋_GB2312" w:cs="仿宋_GB2312"/>
          <w:szCs w:val="30"/>
        </w:rPr>
        <w:t>符合下列条件之一：</w:t>
      </w:r>
    </w:p>
    <w:p>
      <w:pPr>
        <w:pStyle w:val="8"/>
        <w:widowControl w:val="0"/>
        <w:spacing w:before="0" w:beforeAutospacing="0" w:after="0" w:afterAutospacing="0" w:line="560" w:lineRule="exact"/>
        <w:ind w:firstLine="632" w:firstLineChars="200"/>
        <w:jc w:val="both"/>
        <w:rPr>
          <w:rFonts w:ascii="仿宋_GB2312"/>
          <w:sz w:val="32"/>
          <w:szCs w:val="32"/>
        </w:rPr>
      </w:pPr>
      <w:r>
        <w:rPr>
          <w:rFonts w:hint="eastAsia" w:ascii="Times New Roman" w:hAnsi="Times New Roman"/>
          <w:sz w:val="32"/>
          <w:szCs w:val="32"/>
        </w:rPr>
        <w:t>1.</w:t>
      </w:r>
      <w:r>
        <w:rPr>
          <w:rFonts w:hint="eastAsia" w:ascii="仿宋_GB2312"/>
          <w:sz w:val="32"/>
          <w:szCs w:val="32"/>
        </w:rPr>
        <w:t>公开出版有较高理论水平或实用价值的本专业专著或译著</w:t>
      </w:r>
      <w:r>
        <w:rPr>
          <w:rFonts w:hint="eastAsia" w:ascii="Times New Roman" w:hAnsi="Times New Roman"/>
          <w:sz w:val="32"/>
          <w:szCs w:val="32"/>
        </w:rPr>
        <w:t>1</w:t>
      </w:r>
      <w:r>
        <w:rPr>
          <w:rFonts w:hint="eastAsia" w:ascii="仿宋_GB2312"/>
          <w:sz w:val="32"/>
          <w:szCs w:val="32"/>
        </w:rPr>
        <w:t>部（为前二名作者或主笔撰写不少于</w:t>
      </w:r>
      <w:r>
        <w:rPr>
          <w:rFonts w:hint="eastAsia" w:ascii="Times New Roman" w:hAnsi="Times New Roman"/>
          <w:sz w:val="32"/>
          <w:szCs w:val="32"/>
        </w:rPr>
        <w:t>2</w:t>
      </w:r>
      <w:r>
        <w:rPr>
          <w:rFonts w:hint="eastAsia" w:ascii="仿宋_GB2312"/>
          <w:sz w:val="32"/>
          <w:szCs w:val="32"/>
        </w:rPr>
        <w:t>万字的章节）。</w:t>
      </w:r>
    </w:p>
    <w:p>
      <w:pPr>
        <w:pStyle w:val="8"/>
        <w:widowControl w:val="0"/>
        <w:spacing w:before="0" w:beforeAutospacing="0" w:after="0" w:afterAutospacing="0" w:line="560" w:lineRule="exact"/>
        <w:ind w:firstLine="632" w:firstLineChars="200"/>
        <w:jc w:val="both"/>
        <w:rPr>
          <w:rFonts w:ascii="仿宋_GB2312"/>
          <w:sz w:val="32"/>
          <w:szCs w:val="32"/>
        </w:rPr>
      </w:pPr>
      <w:r>
        <w:rPr>
          <w:rFonts w:hint="eastAsia" w:ascii="Times New Roman" w:hAnsi="Times New Roman"/>
          <w:sz w:val="32"/>
          <w:szCs w:val="32"/>
        </w:rPr>
        <w:t>2.</w:t>
      </w:r>
      <w:r>
        <w:rPr>
          <w:rFonts w:hint="eastAsia" w:ascii="仿宋_GB2312"/>
          <w:sz w:val="32"/>
          <w:szCs w:val="32"/>
        </w:rPr>
        <w:t>在公开发行的本专业或相近专业学术刊物上发表有价值的论文</w:t>
      </w:r>
      <w:r>
        <w:rPr>
          <w:rFonts w:hint="eastAsia" w:ascii="Times New Roman" w:hAnsi="Times New Roman"/>
          <w:sz w:val="32"/>
          <w:szCs w:val="32"/>
        </w:rPr>
        <w:t>1</w:t>
      </w:r>
      <w:r>
        <w:rPr>
          <w:rFonts w:hint="eastAsia" w:ascii="仿宋_GB2312"/>
          <w:sz w:val="32"/>
          <w:szCs w:val="32"/>
        </w:rPr>
        <w:t>篇以上，或与本专业有关体现其技术能力的工作报告、技术工艺改进方案、编制的操作手册或解决工作难题的案例报告1份（本人撰写部分的内容不少于5000字），并提供本人完成的本单位（部门）盖章的证明材料。</w:t>
      </w:r>
    </w:p>
    <w:p>
      <w:pPr>
        <w:pStyle w:val="8"/>
        <w:widowControl w:val="0"/>
        <w:spacing w:before="0" w:beforeAutospacing="0" w:after="0" w:afterAutospacing="0" w:line="560" w:lineRule="exact"/>
        <w:ind w:firstLine="632" w:firstLineChars="200"/>
        <w:jc w:val="both"/>
        <w:rPr>
          <w:rFonts w:ascii="仿宋_GB2312"/>
          <w:sz w:val="32"/>
          <w:szCs w:val="32"/>
        </w:rPr>
      </w:pPr>
      <w:r>
        <w:rPr>
          <w:rFonts w:hint="eastAsia" w:ascii="Times New Roman" w:hAnsi="Times New Roman"/>
          <w:sz w:val="32"/>
          <w:szCs w:val="32"/>
        </w:rPr>
        <w:t>3.</w:t>
      </w:r>
      <w:r>
        <w:rPr>
          <w:rFonts w:hint="eastAsia" w:ascii="仿宋_GB2312"/>
          <w:sz w:val="32"/>
          <w:szCs w:val="32"/>
        </w:rPr>
        <w:t>在国内专业学术会议上交流并获奖</w:t>
      </w:r>
      <w:r>
        <w:rPr>
          <w:rFonts w:hint="eastAsia" w:ascii="Times New Roman" w:hAnsi="Times New Roman"/>
          <w:sz w:val="32"/>
          <w:szCs w:val="32"/>
        </w:rPr>
        <w:t>1</w:t>
      </w:r>
      <w:r>
        <w:rPr>
          <w:rFonts w:hint="eastAsia" w:ascii="仿宋_GB2312"/>
          <w:sz w:val="32"/>
          <w:szCs w:val="32"/>
        </w:rPr>
        <w:t>篇有价值的论文（正式发表或出版的，应附封面、目录、统一刊号或准印证号、正文；交流的，应附交流与获奖证书及正文）。</w:t>
      </w:r>
    </w:p>
    <w:p>
      <w:pPr>
        <w:keepNext w:val="0"/>
        <w:keepLines w:val="0"/>
        <w:pageBreakBefore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bCs/>
          <w:spacing w:val="0"/>
          <w:kern w:val="0"/>
          <w:szCs w:val="30"/>
          <w:highlight w:val="none"/>
          <w:shd w:val="clear" w:color="auto" w:fill="auto"/>
          <w:lang w:val="en-US" w:eastAsia="zh-CN"/>
        </w:rPr>
      </w:pPr>
      <w:r>
        <w:rPr>
          <w:rFonts w:hint="eastAsia" w:ascii="楷体_GB2312" w:hAnsi="楷体_GB2312" w:eastAsia="楷体_GB2312" w:cs="楷体_GB2312"/>
          <w:b/>
          <w:bCs/>
          <w:spacing w:val="0"/>
          <w:kern w:val="0"/>
          <w:szCs w:val="30"/>
          <w:highlight w:val="none"/>
          <w:shd w:val="clear" w:color="auto" w:fill="auto"/>
          <w:lang w:val="en-US" w:eastAsia="zh-CN"/>
        </w:rPr>
        <w:t>四、相关政策</w:t>
      </w:r>
    </w:p>
    <w:p>
      <w:pPr>
        <w:keepNext w:val="0"/>
        <w:keepLines w:val="0"/>
        <w:pageBreakBefore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bCs/>
          <w:spacing w:val="0"/>
          <w:kern w:val="0"/>
          <w:szCs w:val="30"/>
          <w:highlight w:val="none"/>
          <w:shd w:val="clear" w:color="auto" w:fill="auto"/>
          <w:lang w:val="en-US" w:eastAsia="zh-CN"/>
        </w:rPr>
      </w:pPr>
      <w:r>
        <w:rPr>
          <w:rFonts w:hint="eastAsia" w:ascii="楷体_GB2312" w:hAnsi="楷体_GB2312" w:eastAsia="楷体_GB2312" w:cs="楷体_GB2312"/>
          <w:b/>
          <w:bCs/>
          <w:spacing w:val="0"/>
          <w:kern w:val="0"/>
          <w:szCs w:val="30"/>
          <w:highlight w:val="none"/>
          <w:shd w:val="clear" w:color="auto" w:fill="auto"/>
          <w:lang w:val="en-US" w:eastAsia="zh-CN"/>
        </w:rPr>
        <w:t>（一）具备下列条件之一，申报正高级</w:t>
      </w:r>
      <w:r>
        <w:rPr>
          <w:rFonts w:hint="eastAsia" w:ascii="楷体_GB2312" w:hAnsi="楷体_GB2312" w:eastAsia="楷体_GB2312" w:cs="楷体_GB2312"/>
          <w:b/>
          <w:bCs/>
          <w:spacing w:val="0"/>
          <w:kern w:val="0"/>
          <w:szCs w:val="30"/>
          <w:shd w:val="clear"/>
          <w:lang w:val="en-US" w:eastAsia="zh-CN"/>
        </w:rPr>
        <w:t>及</w:t>
      </w:r>
      <w:r>
        <w:rPr>
          <w:rFonts w:hint="eastAsia" w:ascii="楷体_GB2312" w:hAnsi="楷体_GB2312" w:eastAsia="楷体_GB2312" w:cs="楷体_GB2312"/>
          <w:b/>
          <w:bCs/>
          <w:spacing w:val="0"/>
          <w:kern w:val="0"/>
          <w:szCs w:val="30"/>
          <w:highlight w:val="none"/>
          <w:shd w:val="clear" w:color="auto" w:fill="auto"/>
          <w:lang w:val="en-US" w:eastAsia="zh-CN"/>
        </w:rPr>
        <w:t>以下级别职称评审不受资格资历</w:t>
      </w:r>
      <w:r>
        <w:rPr>
          <w:rFonts w:hint="eastAsia" w:ascii="楷体_GB2312" w:hAnsi="楷体_GB2312" w:eastAsia="楷体_GB2312" w:cs="楷体_GB2312"/>
          <w:b/>
          <w:bCs/>
          <w:spacing w:val="0"/>
          <w:kern w:val="0"/>
          <w:szCs w:val="30"/>
          <w:highlight w:val="none"/>
          <w:shd w:val="clear" w:color="auto" w:fill="auto"/>
        </w:rPr>
        <w:t>条件</w:t>
      </w:r>
      <w:r>
        <w:rPr>
          <w:rFonts w:hint="eastAsia" w:ascii="楷体_GB2312" w:hAnsi="楷体_GB2312" w:eastAsia="楷体_GB2312" w:cs="楷体_GB2312"/>
          <w:b/>
          <w:bCs/>
          <w:spacing w:val="0"/>
          <w:kern w:val="0"/>
          <w:szCs w:val="30"/>
          <w:highlight w:val="none"/>
          <w:shd w:val="clear" w:color="auto" w:fill="auto"/>
          <w:lang w:val="en-US" w:eastAsia="zh-CN"/>
        </w:rPr>
        <w:t>限制：</w:t>
      </w:r>
    </w:p>
    <w:p>
      <w:pPr>
        <w:keepNext w:val="0"/>
        <w:keepLines w:val="0"/>
        <w:pageBreakBefore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宋体" w:cs="Times New Roman"/>
          <w:spacing w:val="0"/>
          <w:kern w:val="2"/>
          <w:highlight w:val="none"/>
          <w:shd w:val="clear" w:color="auto" w:fill="auto"/>
          <w:lang w:val="en-US" w:eastAsia="zh-CN"/>
        </w:rPr>
      </w:pPr>
      <w:r>
        <w:rPr>
          <w:rFonts w:hint="eastAsia" w:ascii="仿宋_GB2312" w:hAnsi="宋体" w:cs="Times New Roman"/>
          <w:b w:val="0"/>
          <w:bCs w:val="0"/>
          <w:spacing w:val="0"/>
          <w:kern w:val="2"/>
          <w:highlight w:val="none"/>
          <w:shd w:val="clear" w:color="auto" w:fill="auto"/>
          <w:lang w:val="en-US" w:eastAsia="zh-CN"/>
        </w:rPr>
        <w:t>1</w:t>
      </w:r>
      <w:r>
        <w:rPr>
          <w:rFonts w:hint="eastAsia" w:ascii="仿宋_GB2312" w:hAnsi="宋体" w:cs="Times New Roman"/>
          <w:spacing w:val="0"/>
          <w:kern w:val="2"/>
          <w:highlight w:val="none"/>
          <w:shd w:val="clear" w:color="auto" w:fill="auto"/>
          <w:lang w:eastAsia="zh-CN"/>
        </w:rPr>
        <w:t>．</w:t>
      </w:r>
      <w:r>
        <w:rPr>
          <w:rFonts w:hint="eastAsia" w:ascii="仿宋_GB2312" w:hAnsi="宋体" w:cs="Times New Roman"/>
          <w:spacing w:val="0"/>
          <w:kern w:val="2"/>
          <w:highlight w:val="none"/>
          <w:shd w:val="clear" w:color="auto" w:fill="auto"/>
          <w:lang w:val="en-US" w:eastAsia="zh-CN"/>
        </w:rPr>
        <w:t>获得世界技能大赛金、银、铜牌选手的指导专家、教练。</w:t>
      </w:r>
    </w:p>
    <w:p>
      <w:pPr>
        <w:keepNext w:val="0"/>
        <w:keepLines w:val="0"/>
        <w:pageBreakBefore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宋体" w:cs="Times New Roman"/>
          <w:spacing w:val="0"/>
          <w:kern w:val="2"/>
          <w:highlight w:val="none"/>
          <w:shd w:val="clear" w:color="auto" w:fill="auto"/>
          <w:lang w:val="en-US" w:eastAsia="zh-CN"/>
        </w:rPr>
      </w:pPr>
      <w:r>
        <w:rPr>
          <w:rFonts w:hint="eastAsia" w:ascii="仿宋_GB2312" w:hAnsi="宋体" w:cs="Times New Roman"/>
          <w:spacing w:val="0"/>
          <w:kern w:val="2"/>
          <w:highlight w:val="none"/>
          <w:shd w:val="clear" w:color="auto" w:fill="auto"/>
          <w:lang w:val="en-US" w:eastAsia="zh-CN"/>
        </w:rPr>
        <w:t>2</w:t>
      </w:r>
      <w:r>
        <w:rPr>
          <w:rFonts w:hint="eastAsia" w:ascii="仿宋_GB2312" w:hAnsi="宋体" w:cs="Times New Roman"/>
          <w:spacing w:val="0"/>
          <w:kern w:val="2"/>
          <w:highlight w:val="none"/>
          <w:shd w:val="clear" w:color="auto" w:fill="auto"/>
          <w:lang w:eastAsia="zh-CN"/>
        </w:rPr>
        <w:t>．</w:t>
      </w:r>
      <w:r>
        <w:rPr>
          <w:rFonts w:hint="eastAsia" w:ascii="仿宋_GB2312" w:hAnsi="宋体" w:cs="Times New Roman"/>
          <w:spacing w:val="0"/>
          <w:kern w:val="2"/>
          <w:highlight w:val="none"/>
          <w:shd w:val="clear" w:color="auto" w:fill="auto"/>
          <w:lang w:val="en-US" w:eastAsia="zh-CN"/>
        </w:rPr>
        <w:t>获得中华技能大奖、全国技术能手或南粤技术能手荣誉称号。</w:t>
      </w:r>
    </w:p>
    <w:p>
      <w:pPr>
        <w:keepNext w:val="0"/>
        <w:keepLines w:val="0"/>
        <w:pageBreakBefore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宋体" w:cs="Times New Roman"/>
          <w:spacing w:val="0"/>
          <w:kern w:val="2"/>
          <w:highlight w:val="none"/>
          <w:shd w:val="clear" w:color="auto" w:fill="auto"/>
          <w:lang w:val="en-US" w:eastAsia="zh-CN"/>
        </w:rPr>
      </w:pPr>
      <w:r>
        <w:rPr>
          <w:rFonts w:hint="eastAsia" w:ascii="仿宋_GB2312" w:hAnsi="宋体" w:cs="Times New Roman"/>
          <w:spacing w:val="0"/>
          <w:kern w:val="2"/>
          <w:highlight w:val="none"/>
          <w:shd w:val="clear" w:color="auto" w:fill="auto"/>
          <w:lang w:val="en-US" w:eastAsia="zh-CN"/>
        </w:rPr>
        <w:t>3</w:t>
      </w:r>
      <w:r>
        <w:rPr>
          <w:rFonts w:hint="eastAsia" w:ascii="仿宋_GB2312" w:hAnsi="宋体" w:cs="Times New Roman"/>
          <w:spacing w:val="0"/>
          <w:kern w:val="2"/>
          <w:highlight w:val="none"/>
          <w:shd w:val="clear" w:color="auto" w:fill="auto"/>
          <w:lang w:eastAsia="zh-CN"/>
        </w:rPr>
        <w:t>．</w:t>
      </w:r>
      <w:r>
        <w:rPr>
          <w:rFonts w:hint="eastAsia" w:ascii="仿宋_GB2312" w:hAnsi="宋体" w:cs="Times New Roman"/>
          <w:spacing w:val="0"/>
          <w:kern w:val="2"/>
          <w:highlight w:val="none"/>
          <w:shd w:val="clear" w:color="auto" w:fill="auto"/>
          <w:lang w:val="en-US" w:eastAsia="zh-CN"/>
        </w:rPr>
        <w:t>担任国家级技能大师工作室负责人。</w:t>
      </w:r>
    </w:p>
    <w:p>
      <w:pPr>
        <w:keepNext w:val="0"/>
        <w:keepLines w:val="0"/>
        <w:pageBreakBefore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宋体" w:cs="Times New Roman"/>
          <w:spacing w:val="0"/>
          <w:kern w:val="2"/>
          <w:highlight w:val="none"/>
          <w:shd w:val="clear" w:color="auto" w:fill="auto"/>
          <w:lang w:val="en-US" w:eastAsia="zh-CN"/>
        </w:rPr>
      </w:pPr>
      <w:r>
        <w:rPr>
          <w:rFonts w:hint="eastAsia" w:ascii="仿宋_GB2312" w:hAnsi="宋体" w:cs="Times New Roman"/>
          <w:spacing w:val="0"/>
          <w:kern w:val="2"/>
          <w:highlight w:val="none"/>
          <w:shd w:val="clear" w:color="auto" w:fill="auto"/>
          <w:lang w:val="en-US" w:eastAsia="zh-CN"/>
        </w:rPr>
        <w:t>4</w:t>
      </w:r>
      <w:r>
        <w:rPr>
          <w:rFonts w:hint="eastAsia" w:ascii="仿宋_GB2312" w:hAnsi="宋体" w:cs="Times New Roman"/>
          <w:spacing w:val="0"/>
          <w:kern w:val="2"/>
          <w:highlight w:val="none"/>
          <w:shd w:val="clear" w:color="auto" w:fill="auto"/>
          <w:lang w:eastAsia="zh-CN"/>
        </w:rPr>
        <w:t>．</w:t>
      </w:r>
      <w:r>
        <w:rPr>
          <w:rFonts w:hint="eastAsia" w:ascii="仿宋_GB2312" w:hAnsi="宋体" w:cs="Times New Roman"/>
          <w:spacing w:val="0"/>
          <w:kern w:val="2"/>
          <w:highlight w:val="none"/>
          <w:shd w:val="clear" w:color="auto" w:fill="auto"/>
          <w:lang w:val="en-US" w:eastAsia="zh-CN"/>
        </w:rPr>
        <w:t>享受省级以上政府特殊津贴的优秀高技能人才。</w:t>
      </w:r>
    </w:p>
    <w:p>
      <w:pPr>
        <w:keepNext w:val="0"/>
        <w:keepLines w:val="0"/>
        <w:pageBreakBefore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宋体"/>
          <w:spacing w:val="0"/>
          <w:highlight w:val="none"/>
          <w:shd w:val="clear" w:color="auto" w:fill="auto"/>
          <w:lang w:val="en-US" w:eastAsia="zh-CN"/>
        </w:rPr>
      </w:pPr>
      <w:r>
        <w:rPr>
          <w:rFonts w:hint="eastAsia" w:ascii="仿宋_GB2312" w:hAnsi="宋体" w:cs="Times New Roman"/>
          <w:spacing w:val="0"/>
          <w:kern w:val="2"/>
          <w:highlight w:val="none"/>
          <w:shd w:val="clear" w:color="auto" w:fill="auto"/>
          <w:lang w:val="en-US" w:eastAsia="zh-CN"/>
        </w:rPr>
        <w:t>5</w:t>
      </w:r>
      <w:r>
        <w:rPr>
          <w:rFonts w:hint="eastAsia" w:ascii="仿宋_GB2312" w:hAnsi="宋体" w:cs="Times New Roman"/>
          <w:spacing w:val="0"/>
          <w:kern w:val="2"/>
          <w:highlight w:val="none"/>
          <w:shd w:val="clear" w:color="auto" w:fill="auto"/>
          <w:lang w:eastAsia="zh-CN"/>
        </w:rPr>
        <w:t>．</w:t>
      </w:r>
      <w:r>
        <w:rPr>
          <w:rFonts w:hint="eastAsia" w:ascii="仿宋_GB2312" w:hAnsi="宋体" w:cs="Times New Roman"/>
          <w:spacing w:val="0"/>
          <w:kern w:val="2"/>
          <w:highlight w:val="none"/>
          <w:shd w:val="clear" w:color="auto" w:fill="auto"/>
          <w:lang w:val="en-US" w:eastAsia="zh-CN"/>
        </w:rPr>
        <w:t>被认定为国家级非物质文化遗产传统技艺的代表性传承人。</w:t>
      </w:r>
    </w:p>
    <w:p>
      <w:pPr>
        <w:keepNext w:val="0"/>
        <w:keepLines w:val="0"/>
        <w:pageBreakBefore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bCs/>
          <w:spacing w:val="0"/>
          <w:kern w:val="0"/>
          <w:szCs w:val="30"/>
          <w:highlight w:val="none"/>
          <w:shd w:val="clear" w:color="auto" w:fill="auto"/>
          <w:lang w:val="en-US" w:eastAsia="zh-CN"/>
        </w:rPr>
      </w:pPr>
      <w:r>
        <w:rPr>
          <w:rFonts w:hint="eastAsia" w:ascii="楷体_GB2312" w:hAnsi="楷体_GB2312" w:eastAsia="楷体_GB2312" w:cs="楷体_GB2312"/>
          <w:b/>
          <w:bCs/>
          <w:spacing w:val="0"/>
          <w:kern w:val="0"/>
          <w:szCs w:val="30"/>
          <w:highlight w:val="none"/>
          <w:shd w:val="clear" w:color="auto" w:fill="auto"/>
          <w:lang w:val="en-US" w:eastAsia="zh-CN"/>
        </w:rPr>
        <w:t>（二）具备下列条件之一，申报副高级</w:t>
      </w:r>
      <w:r>
        <w:rPr>
          <w:rFonts w:hint="eastAsia" w:ascii="楷体_GB2312" w:hAnsi="楷体_GB2312" w:eastAsia="楷体_GB2312" w:cs="楷体_GB2312"/>
          <w:b/>
          <w:bCs/>
          <w:spacing w:val="0"/>
          <w:kern w:val="0"/>
          <w:szCs w:val="30"/>
          <w:shd w:val="clear"/>
          <w:lang w:val="en-US" w:eastAsia="zh-CN"/>
        </w:rPr>
        <w:t>及</w:t>
      </w:r>
      <w:r>
        <w:rPr>
          <w:rFonts w:hint="eastAsia" w:ascii="楷体_GB2312" w:hAnsi="楷体_GB2312" w:eastAsia="楷体_GB2312" w:cs="楷体_GB2312"/>
          <w:b/>
          <w:bCs/>
          <w:spacing w:val="0"/>
          <w:kern w:val="0"/>
          <w:szCs w:val="30"/>
          <w:highlight w:val="none"/>
          <w:shd w:val="clear" w:color="auto" w:fill="auto"/>
          <w:lang w:val="en-US" w:eastAsia="zh-CN"/>
        </w:rPr>
        <w:t>以下级别职称评审不受资格资历</w:t>
      </w:r>
      <w:r>
        <w:rPr>
          <w:rFonts w:hint="eastAsia" w:ascii="楷体_GB2312" w:hAnsi="楷体_GB2312" w:eastAsia="楷体_GB2312" w:cs="楷体_GB2312"/>
          <w:b/>
          <w:bCs/>
          <w:spacing w:val="0"/>
          <w:kern w:val="0"/>
          <w:szCs w:val="30"/>
          <w:highlight w:val="none"/>
          <w:shd w:val="clear" w:color="auto" w:fill="auto"/>
        </w:rPr>
        <w:t>条件</w:t>
      </w:r>
      <w:r>
        <w:rPr>
          <w:rFonts w:hint="eastAsia" w:ascii="楷体_GB2312" w:hAnsi="楷体_GB2312" w:eastAsia="楷体_GB2312" w:cs="楷体_GB2312"/>
          <w:b/>
          <w:bCs/>
          <w:spacing w:val="0"/>
          <w:kern w:val="0"/>
          <w:szCs w:val="30"/>
          <w:highlight w:val="none"/>
          <w:shd w:val="clear" w:color="auto" w:fill="auto"/>
          <w:lang w:val="en-US" w:eastAsia="zh-CN"/>
        </w:rPr>
        <w:t>限制：</w:t>
      </w:r>
    </w:p>
    <w:p>
      <w:pPr>
        <w:keepNext w:val="0"/>
        <w:keepLines w:val="0"/>
        <w:pageBreakBefore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宋体" w:cs="Times New Roman"/>
          <w:spacing w:val="0"/>
          <w:kern w:val="2"/>
          <w:highlight w:val="none"/>
          <w:shd w:val="clear" w:color="auto" w:fill="auto"/>
          <w:lang w:val="en-US" w:eastAsia="zh-CN"/>
        </w:rPr>
      </w:pPr>
      <w:r>
        <w:rPr>
          <w:rFonts w:hint="eastAsia" w:ascii="仿宋_GB2312" w:hAnsi="宋体" w:cs="Times New Roman"/>
          <w:b w:val="0"/>
          <w:bCs w:val="0"/>
          <w:spacing w:val="0"/>
          <w:kern w:val="2"/>
          <w:highlight w:val="none"/>
          <w:shd w:val="clear" w:color="auto" w:fill="auto"/>
          <w:lang w:val="en-US" w:eastAsia="zh-CN"/>
        </w:rPr>
        <w:t>1</w:t>
      </w:r>
      <w:r>
        <w:rPr>
          <w:rFonts w:hint="eastAsia" w:ascii="仿宋_GB2312" w:hAnsi="宋体" w:cs="Times New Roman"/>
          <w:spacing w:val="0"/>
          <w:kern w:val="2"/>
          <w:highlight w:val="none"/>
          <w:shd w:val="clear" w:color="auto" w:fill="auto"/>
          <w:lang w:eastAsia="zh-CN"/>
        </w:rPr>
        <w:t>．</w:t>
      </w:r>
      <w:r>
        <w:rPr>
          <w:rFonts w:hint="eastAsia" w:ascii="仿宋_GB2312" w:hAnsi="宋体" w:cs="Times New Roman"/>
          <w:spacing w:val="0"/>
          <w:kern w:val="2"/>
          <w:highlight w:val="none"/>
          <w:shd w:val="clear" w:color="auto" w:fill="auto"/>
          <w:lang w:val="en-US" w:eastAsia="zh-CN"/>
        </w:rPr>
        <w:t>获得世界技能大赛金、银、铜牌的选手。</w:t>
      </w:r>
    </w:p>
    <w:p>
      <w:pPr>
        <w:keepNext w:val="0"/>
        <w:keepLines w:val="0"/>
        <w:pageBreakBefore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宋体" w:cs="Times New Roman"/>
          <w:spacing w:val="0"/>
          <w:kern w:val="2"/>
          <w:highlight w:val="none"/>
          <w:shd w:val="clear" w:color="auto" w:fill="auto"/>
          <w:lang w:val="en-US" w:eastAsia="zh-CN"/>
        </w:rPr>
      </w:pPr>
      <w:r>
        <w:rPr>
          <w:rFonts w:hint="eastAsia" w:ascii="仿宋_GB2312" w:hAnsi="宋体" w:cs="Times New Roman"/>
          <w:spacing w:val="0"/>
          <w:kern w:val="2"/>
          <w:highlight w:val="none"/>
          <w:shd w:val="clear" w:color="auto" w:fill="auto"/>
          <w:lang w:val="en-US" w:eastAsia="zh-CN"/>
        </w:rPr>
        <w:t>2</w:t>
      </w:r>
      <w:r>
        <w:rPr>
          <w:rFonts w:hint="eastAsia" w:ascii="仿宋_GB2312" w:hAnsi="宋体" w:cs="Times New Roman"/>
          <w:spacing w:val="0"/>
          <w:kern w:val="2"/>
          <w:highlight w:val="none"/>
          <w:shd w:val="clear" w:color="auto" w:fill="auto"/>
          <w:lang w:eastAsia="zh-CN"/>
        </w:rPr>
        <w:t>．</w:t>
      </w:r>
      <w:r>
        <w:rPr>
          <w:rFonts w:hint="eastAsia" w:ascii="仿宋_GB2312" w:hAnsi="宋体" w:cs="Times New Roman"/>
          <w:spacing w:val="0"/>
          <w:kern w:val="2"/>
          <w:highlight w:val="none"/>
          <w:shd w:val="clear" w:color="auto" w:fill="auto"/>
          <w:lang w:val="en-US" w:eastAsia="zh-CN"/>
        </w:rPr>
        <w:t>获得全国总工会、共青团中央、全国妇联和省部级技能类表彰。</w:t>
      </w:r>
    </w:p>
    <w:p>
      <w:pPr>
        <w:keepNext w:val="0"/>
        <w:keepLines w:val="0"/>
        <w:pageBreakBefore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宋体" w:cs="Times New Roman"/>
          <w:spacing w:val="0"/>
          <w:kern w:val="2"/>
          <w:highlight w:val="none"/>
          <w:shd w:val="clear" w:color="auto" w:fill="auto"/>
          <w:lang w:val="en-US" w:eastAsia="zh-CN"/>
        </w:rPr>
      </w:pPr>
      <w:r>
        <w:rPr>
          <w:rFonts w:hint="eastAsia" w:ascii="仿宋_GB2312" w:hAnsi="宋体" w:cs="Times New Roman"/>
          <w:spacing w:val="0"/>
          <w:kern w:val="2"/>
          <w:highlight w:val="none"/>
          <w:shd w:val="clear" w:color="auto" w:fill="auto"/>
          <w:lang w:val="en-US" w:eastAsia="zh-CN"/>
        </w:rPr>
        <w:t>3</w:t>
      </w:r>
      <w:r>
        <w:rPr>
          <w:rFonts w:hint="eastAsia" w:ascii="仿宋_GB2312" w:hAnsi="宋体" w:cs="Times New Roman"/>
          <w:spacing w:val="0"/>
          <w:kern w:val="2"/>
          <w:highlight w:val="none"/>
          <w:shd w:val="clear" w:color="auto" w:fill="auto"/>
          <w:lang w:eastAsia="zh-CN"/>
        </w:rPr>
        <w:t>．</w:t>
      </w:r>
      <w:r>
        <w:rPr>
          <w:rFonts w:hint="eastAsia" w:ascii="仿宋_GB2312" w:hAnsi="宋体" w:cs="Times New Roman"/>
          <w:spacing w:val="0"/>
          <w:kern w:val="2"/>
          <w:highlight w:val="none"/>
          <w:shd w:val="clear" w:color="auto" w:fill="auto"/>
          <w:lang w:val="en-US" w:eastAsia="zh-CN"/>
        </w:rPr>
        <w:t>获得广东省和其他部级技术能手荣誉称号的优秀高技能人才。</w:t>
      </w:r>
    </w:p>
    <w:p>
      <w:pPr>
        <w:adjustRightInd w:val="0"/>
        <w:snapToGrid w:val="0"/>
        <w:spacing w:line="560" w:lineRule="exact"/>
        <w:ind w:firstLine="632" w:firstLineChars="200"/>
        <w:rPr>
          <w:rFonts w:hint="eastAsia" w:ascii="仿宋_GB2312" w:hAnsi="宋体"/>
        </w:rPr>
      </w:pPr>
      <w:r>
        <w:rPr>
          <w:rFonts w:hint="eastAsia" w:ascii="仿宋_GB2312" w:hAnsi="宋体" w:cs="Times New Roman"/>
          <w:spacing w:val="0"/>
          <w:kern w:val="2"/>
          <w:highlight w:val="none"/>
          <w:shd w:val="clear" w:color="auto" w:fill="auto"/>
          <w:lang w:val="en-US" w:eastAsia="zh-CN"/>
        </w:rPr>
        <w:t>4</w:t>
      </w:r>
      <w:r>
        <w:rPr>
          <w:rFonts w:hint="eastAsia" w:ascii="仿宋_GB2312" w:hAnsi="宋体" w:cs="Times New Roman"/>
          <w:spacing w:val="0"/>
          <w:kern w:val="2"/>
          <w:highlight w:val="none"/>
          <w:shd w:val="clear" w:color="auto" w:fill="auto"/>
          <w:lang w:eastAsia="zh-CN"/>
        </w:rPr>
        <w:t>．</w:t>
      </w:r>
      <w:r>
        <w:rPr>
          <w:rFonts w:hint="eastAsia" w:ascii="仿宋_GB2312" w:hAnsi="宋体" w:cs="Times New Roman"/>
          <w:spacing w:val="0"/>
          <w:kern w:val="2"/>
          <w:highlight w:val="none"/>
          <w:shd w:val="clear" w:color="auto" w:fill="auto"/>
          <w:lang w:val="en-US" w:eastAsia="zh-CN"/>
        </w:rPr>
        <w:t>被认定为省级非物质文化遗产传统技艺的代表性传承人。</w:t>
      </w:r>
    </w:p>
    <w:p>
      <w:pPr>
        <w:adjustRightInd w:val="0"/>
        <w:snapToGrid w:val="0"/>
        <w:spacing w:line="560" w:lineRule="exact"/>
        <w:ind w:firstLine="632" w:firstLineChars="200"/>
        <w:rPr>
          <w:rFonts w:hint="eastAsia" w:ascii="楷体_GB2312" w:hAnsi="楷体_GB2312" w:eastAsia="楷体_GB2312" w:cs="楷体_GB2312"/>
          <w:b/>
          <w:bCs/>
          <w:kern w:val="0"/>
          <w:szCs w:val="30"/>
          <w:highlight w:val="none"/>
          <w:shd w:val="clear" w:color="auto" w:fill="auto"/>
          <w:lang w:val="en-US" w:eastAsia="zh-CN"/>
        </w:rPr>
      </w:pPr>
      <w:r>
        <w:rPr>
          <w:rFonts w:hint="eastAsia" w:ascii="楷体_GB2312" w:hAnsi="楷体_GB2312" w:eastAsia="楷体_GB2312" w:cs="楷体_GB2312"/>
          <w:b/>
          <w:bCs/>
          <w:kern w:val="0"/>
          <w:szCs w:val="30"/>
          <w:highlight w:val="none"/>
          <w:shd w:val="clear" w:color="auto" w:fill="auto"/>
          <w:lang w:eastAsia="zh-CN"/>
        </w:rPr>
        <w:t>（</w:t>
      </w:r>
      <w:r>
        <w:rPr>
          <w:rFonts w:hint="eastAsia" w:ascii="楷体_GB2312" w:hAnsi="楷体_GB2312" w:eastAsia="楷体_GB2312" w:cs="楷体_GB2312"/>
          <w:b/>
          <w:bCs/>
          <w:kern w:val="0"/>
          <w:szCs w:val="30"/>
          <w:highlight w:val="none"/>
          <w:shd w:val="clear" w:color="auto" w:fill="auto"/>
          <w:lang w:val="en-US" w:eastAsia="zh-CN"/>
        </w:rPr>
        <w:t>三</w:t>
      </w:r>
      <w:r>
        <w:rPr>
          <w:rFonts w:hint="eastAsia" w:ascii="楷体_GB2312" w:hAnsi="楷体_GB2312" w:eastAsia="楷体_GB2312" w:cs="楷体_GB2312"/>
          <w:b/>
          <w:bCs/>
          <w:kern w:val="0"/>
          <w:szCs w:val="30"/>
          <w:highlight w:val="none"/>
          <w:shd w:val="clear" w:color="auto" w:fill="auto"/>
          <w:lang w:eastAsia="zh-CN"/>
        </w:rPr>
        <w:t>）</w:t>
      </w:r>
      <w:r>
        <w:rPr>
          <w:rFonts w:hint="eastAsia" w:ascii="楷体_GB2312" w:hAnsi="楷体_GB2312" w:eastAsia="楷体_GB2312" w:cs="楷体_GB2312"/>
          <w:b/>
          <w:bCs/>
          <w:kern w:val="0"/>
          <w:szCs w:val="30"/>
          <w:highlight w:val="none"/>
          <w:shd w:val="clear" w:color="auto" w:fill="auto"/>
          <w:lang w:val="en-US" w:eastAsia="zh-CN"/>
        </w:rPr>
        <w:t>如上述（一）、（二）所列条件已作为不受资格资历条件限制参评时，则不能作为参评各级别职称评审的唯一业绩成果条件。</w:t>
      </w:r>
    </w:p>
    <w:p>
      <w:pPr>
        <w:adjustRightInd w:val="0"/>
        <w:snapToGrid w:val="0"/>
        <w:spacing w:line="560" w:lineRule="exact"/>
        <w:ind w:firstLine="316" w:firstLineChars="100"/>
        <w:rPr>
          <w:rFonts w:hint="default" w:ascii="仿宋_GB2312" w:hAnsi="仿宋_GB2312" w:cs="仿宋_GB2312"/>
          <w:b/>
          <w:szCs w:val="30"/>
          <w:highlight w:val="none"/>
          <w:shd w:val="clear" w:color="auto" w:fill="auto"/>
          <w:lang w:val="en-US" w:eastAsia="zh-CN"/>
        </w:rPr>
      </w:pPr>
    </w:p>
    <w:p>
      <w:pPr>
        <w:pStyle w:val="4"/>
        <w:spacing w:line="560" w:lineRule="exact"/>
        <w:ind w:firstLine="0"/>
        <w:jc w:val="center"/>
        <w:rPr>
          <w:rFonts w:ascii="黑体" w:hAnsi="黑体" w:eastAsia="黑体" w:cs="黑体"/>
        </w:rPr>
      </w:pPr>
      <w:r>
        <w:rPr>
          <w:rFonts w:hint="eastAsia" w:ascii="黑体" w:hAnsi="黑体" w:eastAsia="黑体" w:cs="黑体"/>
        </w:rPr>
        <w:t>第四章 附则</w:t>
      </w:r>
    </w:p>
    <w:p>
      <w:pPr>
        <w:pStyle w:val="4"/>
        <w:spacing w:line="560" w:lineRule="exact"/>
        <w:ind w:firstLine="0"/>
        <w:rPr>
          <w:rFonts w:ascii="黑体" w:hAnsi="黑体" w:eastAsia="黑体" w:cs="黑体"/>
        </w:rPr>
      </w:pPr>
    </w:p>
    <w:p>
      <w:pPr>
        <w:pStyle w:val="4"/>
        <w:spacing w:line="560" w:lineRule="exact"/>
        <w:ind w:firstLine="632" w:firstLineChars="200"/>
        <w:rPr>
          <w:rFonts w:ascii="仿宋_GB2312" w:hAnsi="仿宋_GB2312" w:cs="仿宋_GB2312"/>
        </w:rPr>
      </w:pPr>
      <w:r>
        <w:rPr>
          <w:rFonts w:hint="eastAsia" w:ascii="仿宋_GB2312" w:hAnsi="仿宋_GB2312" w:cs="仿宋_GB2312"/>
        </w:rPr>
        <w:t>凡不属于本标准评价范围，或未达到本标准规定的要求，或不符合申报评价程序的，不予受理评价，已评价通过的，其评价结果一律无效。</w:t>
      </w:r>
    </w:p>
    <w:p>
      <w:pPr>
        <w:pStyle w:val="4"/>
        <w:spacing w:line="560" w:lineRule="exact"/>
        <w:ind w:firstLine="632" w:firstLineChars="200"/>
        <w:rPr>
          <w:rFonts w:ascii="仿宋_GB2312" w:hAnsi="仿宋_GB2312" w:cs="仿宋_GB2312"/>
        </w:rPr>
      </w:pPr>
      <w:r>
        <w:rPr>
          <w:rFonts w:hint="eastAsia" w:ascii="仿宋_GB2312" w:hAnsi="仿宋_GB2312" w:cs="仿宋_GB2312"/>
        </w:rPr>
        <w:t>与本标准有关的词语或概念的解释见附录。</w:t>
      </w:r>
    </w:p>
    <w:p>
      <w:pPr>
        <w:pStyle w:val="4"/>
        <w:spacing w:line="560" w:lineRule="exact"/>
        <w:ind w:firstLine="632" w:firstLineChars="200"/>
        <w:rPr>
          <w:rFonts w:ascii="仿宋_GB2312" w:hAnsi="仿宋_GB2312" w:cs="仿宋_GB2312"/>
        </w:rPr>
      </w:pPr>
    </w:p>
    <w:p>
      <w:pPr>
        <w:adjustRightInd w:val="0"/>
        <w:snapToGrid w:val="0"/>
        <w:spacing w:line="560" w:lineRule="exact"/>
        <w:rPr>
          <w:rFonts w:ascii="仿宋_GB2312" w:hAnsi="仿宋_GB2312" w:cs="仿宋_GB2312"/>
        </w:rPr>
      </w:pPr>
    </w:p>
    <w:p>
      <w:pPr>
        <w:adjustRightInd w:val="0"/>
        <w:snapToGrid w:val="0"/>
        <w:spacing w:line="560" w:lineRule="exact"/>
        <w:rPr>
          <w:rFonts w:ascii="仿宋_GB2312" w:hAnsi="仿宋_GB2312" w:cs="仿宋_GB2312"/>
        </w:rPr>
      </w:pPr>
    </w:p>
    <w:p>
      <w:pPr>
        <w:adjustRightInd w:val="0"/>
        <w:snapToGrid w:val="0"/>
        <w:spacing w:line="560" w:lineRule="exact"/>
        <w:rPr>
          <w:rFonts w:ascii="仿宋_GB2312" w:hAnsi="仿宋_GB2312" w:cs="仿宋_GB2312"/>
        </w:rPr>
      </w:pPr>
    </w:p>
    <w:p>
      <w:pPr>
        <w:adjustRightInd w:val="0"/>
        <w:snapToGrid w:val="0"/>
        <w:spacing w:line="560" w:lineRule="exact"/>
        <w:rPr>
          <w:rFonts w:ascii="仿宋_GB2312" w:hAnsi="仿宋_GB2312" w:cs="仿宋_GB2312"/>
        </w:rPr>
      </w:pPr>
    </w:p>
    <w:p>
      <w:pPr>
        <w:adjustRightInd w:val="0"/>
        <w:snapToGrid w:val="0"/>
        <w:spacing w:line="560" w:lineRule="exact"/>
        <w:rPr>
          <w:rFonts w:ascii="仿宋_GB2312" w:hAnsi="仿宋_GB2312" w:cs="仿宋_GB2312"/>
        </w:rPr>
      </w:pPr>
    </w:p>
    <w:p>
      <w:pPr>
        <w:adjustRightInd w:val="0"/>
        <w:snapToGrid w:val="0"/>
        <w:spacing w:line="560" w:lineRule="exact"/>
        <w:rPr>
          <w:rFonts w:ascii="仿宋_GB2312" w:hAnsi="仿宋_GB2312" w:cs="仿宋_GB2312"/>
        </w:rPr>
      </w:pPr>
    </w:p>
    <w:p>
      <w:pPr>
        <w:adjustRightInd/>
        <w:snapToGrid/>
        <w:spacing w:line="240" w:lineRule="auto"/>
        <w:rPr>
          <w:rFonts w:ascii="仿宋_GB2312" w:hAnsi="仿宋_GB2312" w:cs="仿宋_GB2312"/>
        </w:rPr>
      </w:pPr>
      <w:r>
        <w:rPr>
          <w:rFonts w:ascii="仿宋_GB2312" w:hAnsi="仿宋_GB2312" w:cs="仿宋_GB2312"/>
        </w:rPr>
        <w:br w:type="page"/>
      </w:r>
    </w:p>
    <w:p>
      <w:pPr>
        <w:adjustRightInd w:val="0"/>
        <w:snapToGrid w:val="0"/>
        <w:spacing w:line="560" w:lineRule="exact"/>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rPr>
        <w:t>附录：相关词语或概念的解释</w:t>
      </w:r>
    </w:p>
    <w:p>
      <w:pPr>
        <w:adjustRightInd w:val="0"/>
        <w:snapToGrid w:val="0"/>
        <w:spacing w:line="560" w:lineRule="exact"/>
        <w:rPr>
          <w:rFonts w:ascii="创艺简标宋" w:hAnsi="创艺简标宋" w:eastAsia="创艺简标宋" w:cs="创艺简标宋"/>
          <w:sz w:val="44"/>
          <w:szCs w:val="44"/>
        </w:rPr>
      </w:pP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1.本专业指包括铁道运输、铁道机务、铁道车辆、铁道工务、铁道电务、铁道供电、铁道建筑、铁道安全专业的铁路工程专业。如无特别说明，本标准条件所列业绩、学术、奖项等成果均为与本专业相关的成果。</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spacing w:val="0"/>
          <w:kern w:val="2"/>
          <w:sz w:val="32"/>
          <w:szCs w:val="32"/>
        </w:rPr>
        <w:t>2.凡冠有“以上”的均含本级或本数量。如</w:t>
      </w:r>
      <w:r>
        <w:rPr>
          <w:rFonts w:hint="eastAsia" w:ascii="仿宋_GB2312" w:hAnsi="仿宋_GB2312" w:cs="仿宋_GB2312"/>
          <w:spacing w:val="0"/>
          <w:kern w:val="2"/>
          <w:sz w:val="32"/>
          <w:szCs w:val="32"/>
          <w:lang w:eastAsia="zh-CN"/>
        </w:rPr>
        <w:t>“</w:t>
      </w:r>
      <w:r>
        <w:rPr>
          <w:rFonts w:hint="eastAsia" w:ascii="仿宋_GB2312" w:hAnsi="仿宋_GB2312" w:cs="仿宋_GB2312"/>
          <w:spacing w:val="0"/>
          <w:kern w:val="2"/>
          <w:sz w:val="32"/>
          <w:szCs w:val="32"/>
          <w:lang w:val="en-US" w:eastAsia="zh-CN"/>
        </w:rPr>
        <w:t>市（厅）级以上</w:t>
      </w:r>
      <w:r>
        <w:rPr>
          <w:rFonts w:hint="eastAsia" w:ascii="仿宋_GB2312" w:hAnsi="仿宋_GB2312" w:cs="仿宋_GB2312"/>
          <w:spacing w:val="0"/>
          <w:kern w:val="2"/>
          <w:sz w:val="32"/>
          <w:szCs w:val="32"/>
          <w:lang w:eastAsia="zh-CN"/>
        </w:rPr>
        <w:t>”</w:t>
      </w:r>
      <w:r>
        <w:rPr>
          <w:rFonts w:hint="eastAsia" w:ascii="仿宋_GB2312" w:hAnsi="仿宋_GB2312" w:cs="仿宋_GB2312"/>
          <w:spacing w:val="0"/>
          <w:kern w:val="2"/>
          <w:sz w:val="32"/>
          <w:szCs w:val="32"/>
          <w:lang w:val="en-US" w:eastAsia="zh-CN"/>
        </w:rPr>
        <w:t>含“市（厅）级”，</w:t>
      </w:r>
      <w:r>
        <w:rPr>
          <w:rFonts w:hint="eastAsia" w:ascii="仿宋_GB2312" w:hAnsi="仿宋_GB2312" w:cs="仿宋_GB2312"/>
          <w:spacing w:val="0"/>
          <w:kern w:val="2"/>
          <w:sz w:val="32"/>
          <w:szCs w:val="32"/>
        </w:rPr>
        <w:t>“2年以上”含“2</w:t>
      </w:r>
      <w:r>
        <w:rPr>
          <w:rFonts w:hint="eastAsia" w:ascii="仿宋_GB2312" w:hAnsi="仿宋_GB2312" w:cs="仿宋_GB2312"/>
          <w:kern w:val="2"/>
          <w:sz w:val="32"/>
          <w:szCs w:val="32"/>
        </w:rPr>
        <w:t>年”。</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3.“具备下列XX之X条”均规定同一事例不得运用于两个以上条件。</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spacing w:val="0"/>
          <w:kern w:val="2"/>
          <w:sz w:val="32"/>
          <w:szCs w:val="32"/>
        </w:rPr>
        <w:t>4.</w:t>
      </w:r>
      <w:r>
        <w:rPr>
          <w:rFonts w:hint="eastAsia" w:ascii="仿宋_GB2312" w:hAnsi="仿宋_GB2312" w:cs="仿宋_GB2312"/>
          <w:kern w:val="2"/>
          <w:sz w:val="32"/>
          <w:szCs w:val="32"/>
        </w:rPr>
        <w:t xml:space="preserve"> 资历：指从取得现职称起至申报当年为止所从事本专业技术工作的时间，截止时间点以每年度通知为准，按周年计算。在此期间全脱产学习者，应扣除其全脱产学习的时间。</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5.</w:t>
      </w:r>
      <w:r>
        <w:rPr>
          <w:rFonts w:hint="eastAsia" w:ascii="仿宋_GB2312" w:hAnsi="仿宋_GB2312" w:cs="仿宋_GB2312"/>
          <w:spacing w:val="0"/>
          <w:kern w:val="2"/>
          <w:sz w:val="32"/>
          <w:szCs w:val="32"/>
        </w:rPr>
        <w:t>有效证明：指证书、所在人事职称管理部门出具的书面证</w:t>
      </w:r>
      <w:r>
        <w:rPr>
          <w:rFonts w:hint="eastAsia" w:ascii="仿宋_GB2312" w:hAnsi="仿宋_GB2312" w:cs="仿宋_GB2312"/>
          <w:kern w:val="2"/>
          <w:sz w:val="32"/>
          <w:szCs w:val="32"/>
        </w:rPr>
        <w:t>明。</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spacing w:val="0"/>
          <w:kern w:val="2"/>
          <w:sz w:val="32"/>
          <w:szCs w:val="32"/>
        </w:rPr>
        <w:t>6.</w:t>
      </w:r>
      <w:r>
        <w:rPr>
          <w:rFonts w:hint="eastAsia" w:ascii="仿宋_GB2312" w:hAnsi="仿宋_GB2312" w:cs="仿宋_GB2312"/>
          <w:kern w:val="2"/>
          <w:sz w:val="32"/>
          <w:szCs w:val="32"/>
        </w:rPr>
        <w:t>主持：领导项目团队开展工作,在项目工作中起到主导和带头作用,主持人对项目负总责。一般指项目的工程负责人、技术负责人、主要涉及人等。</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7.主要完成人：指所获奖项的等级额定获奖人员，无额定获奖人员的由各推荐单位提供项目立项时人员排序的相关材料，并出具有单位负责人签字和加盖单位公章的证明文件。各类奖励以正式文件、证书为准。</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8.主要技术骨干:在项目中起到主导作用,在项目研究报告、奖励证书等能证明业绩成果并记载团队人员组成的文件材料中,署名排序前3 名者。</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9.市（厅局）：地级以上市（不含直辖市）、副厅级以上轨道交通建设运营公司。</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10.公司：市（厅局）级以上单位直属一级公司。</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11.本单位（部门）：市（厅局）级以上单位直属一级公司的事业部或二级公司。</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12.参加完成:指在项目组内,在项目负责人的带领下,参加项目全过程并承担技术性工作的完成人,其认定条件为该人员在项目成果报告所列名单中的主要参加人员,排序不限。</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13. 经济效益:指通过利用某个工作项目所产生的,可以用经</w:t>
      </w:r>
      <w:r>
        <w:rPr>
          <w:rFonts w:hint="eastAsia" w:ascii="仿宋_GB2312" w:hAnsi="仿宋_GB2312" w:cs="仿宋_GB2312"/>
          <w:spacing w:val="0"/>
          <w:kern w:val="2"/>
          <w:sz w:val="32"/>
          <w:szCs w:val="32"/>
        </w:rPr>
        <w:t>济统计指标计算和表现的效益。按人均上缴利税计算,不含潜在效</w:t>
      </w:r>
      <w:r>
        <w:rPr>
          <w:rFonts w:hint="eastAsia" w:ascii="仿宋_GB2312" w:hAnsi="仿宋_GB2312" w:cs="仿宋_GB2312"/>
          <w:kern w:val="2"/>
          <w:sz w:val="32"/>
          <w:szCs w:val="32"/>
        </w:rPr>
        <w:t>益。</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14.社会效益:指通过利用某个工作项目所产生的,经过有关主管部门认可的改善环境、劳动、生活条件、节能、降耗、增强国力等的效益,以及有利于贯彻党和国家方针政策,有利于国民经济和社会发展的效益。</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15.关键性的技术问题:指涉及本专业领域的关键技术,在完成项目任务中起决定性作用的技术问题。</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16.疑难问题:指专业技术中出现暂不分明,难以确定的,无现成办法可解决的技术难题,须通过分析探索、科研实验手段才能找出解决办法的问题。</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17.重大科技成果：指对国家或本地区科技发展有较大影响的科技成果。</w:t>
      </w:r>
    </w:p>
    <w:p>
      <w:pPr>
        <w:pStyle w:val="8"/>
        <w:widowControl w:val="0"/>
        <w:spacing w:before="0" w:beforeAutospacing="0" w:after="0" w:afterAutospacing="0" w:line="560" w:lineRule="exact"/>
        <w:ind w:firstLine="632" w:firstLineChars="200"/>
        <w:jc w:val="both"/>
        <w:rPr>
          <w:rFonts w:hint="eastAsia" w:ascii="仿宋_GB2312" w:hAnsi="仿宋_GB2312" w:cs="仿宋_GB2312"/>
          <w:kern w:val="2"/>
          <w:sz w:val="32"/>
          <w:szCs w:val="32"/>
        </w:rPr>
      </w:pPr>
      <w:r>
        <w:rPr>
          <w:rFonts w:hint="eastAsia" w:ascii="仿宋_GB2312" w:hAnsi="仿宋_GB2312" w:cs="仿宋_GB2312"/>
          <w:kern w:val="2"/>
          <w:sz w:val="32"/>
          <w:szCs w:val="32"/>
        </w:rPr>
        <w:t>18.著作:指取得 ISBN 统一书号,公开出版发行的专业学术专著或译著。具有特定的研究对象概念准确,反映研究对象,概念准确,反映研究对象规律,并构成一定体系,属作者创造性思维的学术著作。其学术水平(价值)由评委会专家公正、公平、全面地评定。凡文章汇编、资料手册、一般编译著作、普通教材、普通工具书不能视为著作。</w:t>
      </w:r>
    </w:p>
    <w:p>
      <w:pPr>
        <w:spacing w:line="560" w:lineRule="exact"/>
        <w:ind w:firstLine="632" w:firstLineChars="200"/>
        <w:rPr>
          <w:rFonts w:hint="eastAsia" w:ascii="仿宋_GB2312" w:hAnsi="仿宋_GB2312" w:cs="仿宋_GB2312"/>
        </w:rPr>
      </w:pPr>
      <w:r>
        <w:rPr>
          <w:rFonts w:hint="eastAsia" w:ascii="仿宋_GB2312" w:hAnsi="仿宋_GB2312" w:cs="仿宋_GB2312"/>
        </w:rPr>
        <w:t>19.论文:指在取得出版刊号(CN或ISSN)的专业学术期刊上公开发表本专业研究性学术文章。国外公开发行的科技刊物参照执行。凡对业务工作现象进行一般描述、介绍、报道的文章不能视为论文。所有的清样稿、论文录用通知(证明)不能作为已发表论文的依据。</w:t>
      </w:r>
    </w:p>
    <w:p>
      <w:pPr>
        <w:spacing w:line="560" w:lineRule="exact"/>
        <w:ind w:firstLine="632" w:firstLineChars="200"/>
        <w:rPr>
          <w:rFonts w:hint="eastAsia" w:ascii="仿宋_GB2312" w:hAnsi="仿宋_GB2312" w:cs="仿宋_GB2312"/>
        </w:rPr>
      </w:pPr>
      <w:r>
        <w:rPr>
          <w:rFonts w:hint="eastAsia" w:ascii="仿宋_GB2312" w:hAnsi="仿宋_GB2312" w:cs="仿宋_GB2312"/>
        </w:rPr>
        <w:t>交流论文：指在学术会议大会上宣读或学科分组会议上宣读，或在内部刊物或资料上发表的本专业学术论文。凡宣读论文必须提交论文宣读佐证材料、论文汇编、会议日程安排等相关材料。摘要发表者须同时提交全文原稿。</w:t>
      </w:r>
    </w:p>
    <w:p>
      <w:pPr>
        <w:spacing w:line="560" w:lineRule="exact"/>
        <w:ind w:firstLine="632" w:firstLineChars="200"/>
        <w:rPr>
          <w:rFonts w:hint="eastAsia" w:ascii="仿宋_GB2312" w:hAnsi="仿宋_GB2312" w:cs="仿宋_GB2312"/>
        </w:rPr>
      </w:pPr>
      <w:r>
        <w:rPr>
          <w:rFonts w:hint="eastAsia" w:ascii="仿宋_GB2312" w:hAnsi="仿宋_GB2312" w:cs="仿宋_GB2312"/>
        </w:rPr>
        <w:t>20.</w:t>
      </w:r>
      <w:r>
        <w:rPr>
          <w:rFonts w:hint="eastAsia" w:ascii="仿宋_GB2312" w:hAnsi="仿宋_GB2312" w:cs="仿宋_GB2312"/>
          <w:szCs w:val="32"/>
        </w:rPr>
        <w:t>主编、主要编著者：指本专业学术专著或译著的具体组织者，对该著作的学术、技术问题起把关作用。担任主编其个人承担的编著字数必须占总字数的20%以上，主要编著者其个人承担的编著字数必须占总字数的30%以上</w:t>
      </w:r>
      <w:r>
        <w:rPr>
          <w:rFonts w:hint="eastAsia" w:ascii="仿宋_GB2312" w:hAnsi="仿宋_GB2312" w:cs="仿宋_GB2312"/>
        </w:rPr>
        <w:t>。</w:t>
      </w:r>
    </w:p>
    <w:p>
      <w:pPr>
        <w:spacing w:line="560" w:lineRule="exact"/>
        <w:ind w:firstLine="632" w:firstLineChars="200"/>
        <w:rPr>
          <w:rFonts w:hint="eastAsia" w:ascii="仿宋_GB2312" w:hAnsi="仿宋_GB2312" w:cs="仿宋_GB2312"/>
          <w:lang w:val="en-US" w:eastAsia="zh-CN"/>
        </w:rPr>
      </w:pPr>
      <w:r>
        <w:rPr>
          <w:rFonts w:hint="eastAsia" w:ascii="仿宋_GB2312" w:hAnsi="仿宋_GB2312" w:cs="仿宋_GB2312"/>
          <w:lang w:val="en-US" w:eastAsia="zh-CN"/>
        </w:rPr>
        <w:t>21.职业资格：职业资格是对从事某一职业所必备的学识、技术和能力的基本要求。职业资格分为专业技术人员职业资格和技能人员职业资格。国家职业资格由人社部制定标准，通过资格考试、职业技能鉴定等方式进行评价，对合格者授予国家职业资格证书。本标准所称职业资格指国家职业资格或省级以上人社部门及行业认可的职业资格。</w:t>
      </w:r>
    </w:p>
    <w:p>
      <w:pPr>
        <w:spacing w:line="560" w:lineRule="exact"/>
        <w:ind w:firstLine="632" w:firstLineChars="200"/>
        <w:rPr>
          <w:rFonts w:hint="eastAsia" w:ascii="仿宋_GB2312" w:hAnsi="仿宋_GB2312" w:cs="仿宋_GB2312"/>
          <w:lang w:val="en-US" w:eastAsia="zh-CN"/>
        </w:rPr>
      </w:pPr>
      <w:r>
        <w:rPr>
          <w:rFonts w:hint="eastAsia" w:ascii="仿宋_GB2312" w:hAnsi="仿宋_GB2312" w:cs="仿宋_GB2312"/>
          <w:lang w:val="en-US" w:eastAsia="zh-CN"/>
        </w:rPr>
        <w:t xml:space="preserve">22.技能竞赛及级别：职业技能竞赛是依据职业技能标准，结合生产和经营工作实际开展的以突出操作技能和解决实际问题能力为重点的、有组织的群众性竞赛活动，实行分级分类管理。具体分为国家级、省级和地市级三级，各个级别又分为一类竞赛和二类竞赛。 </w:t>
      </w:r>
    </w:p>
    <w:p>
      <w:pPr>
        <w:spacing w:line="560" w:lineRule="exact"/>
        <w:ind w:firstLine="632" w:firstLineChars="200"/>
        <w:rPr>
          <w:rFonts w:hint="eastAsia" w:ascii="仿宋_GB2312" w:hAnsi="仿宋_GB2312" w:cs="仿宋_GB2312"/>
          <w:lang w:val="en-US" w:eastAsia="zh-CN"/>
        </w:rPr>
      </w:pPr>
      <w:r>
        <w:rPr>
          <w:rFonts w:hint="eastAsia" w:ascii="仿宋_GB2312" w:hAnsi="仿宋_GB2312" w:cs="仿宋_GB2312"/>
          <w:lang w:val="en-US" w:eastAsia="zh-CN"/>
        </w:rPr>
        <w:t>一类竞赛是指由</w:t>
      </w:r>
      <w:r>
        <w:rPr>
          <w:rFonts w:hint="eastAsia" w:ascii="仿宋_GB2312" w:hAnsi="仿宋_GB2312" w:cs="仿宋_GB2312"/>
          <w:b w:val="0"/>
          <w:bCs w:val="0"/>
          <w:color w:val="auto"/>
          <w:lang w:val="en-US" w:eastAsia="zh-CN"/>
        </w:rPr>
        <w:t>相应级别的</w:t>
      </w:r>
      <w:r>
        <w:rPr>
          <w:rFonts w:hint="eastAsia" w:ascii="仿宋_GB2312" w:hAnsi="仿宋_GB2312" w:cs="仿宋_GB2312"/>
          <w:lang w:val="en-US" w:eastAsia="zh-CN"/>
        </w:rPr>
        <w:t>人力资源社会保障部门举办或联合有关部门（单位）共同举办跨行业（系统）、跨地区通用职业（工种）的重要综合性赛事，二类竞赛是指由</w:t>
      </w:r>
      <w:r>
        <w:rPr>
          <w:rFonts w:hint="eastAsia" w:ascii="仿宋_GB2312" w:hAnsi="仿宋_GB2312" w:cs="仿宋_GB2312"/>
          <w:b w:val="0"/>
          <w:bCs w:val="0"/>
          <w:color w:val="auto"/>
          <w:lang w:val="en-US" w:eastAsia="zh-CN"/>
        </w:rPr>
        <w:t>相应级别的</w:t>
      </w:r>
      <w:r>
        <w:rPr>
          <w:rFonts w:hint="eastAsia" w:ascii="仿宋_GB2312" w:hAnsi="仿宋_GB2312" w:cs="仿宋_GB2312"/>
          <w:lang w:val="en-US" w:eastAsia="zh-CN"/>
        </w:rPr>
        <w:t>行业（系统）主管部门、企事业单位或行业协会等组织牵头举办的单一行业（系统）特有职业（工种）或通用职业（工种）的竞赛。</w:t>
      </w:r>
    </w:p>
    <w:p>
      <w:pPr>
        <w:spacing w:line="560" w:lineRule="exact"/>
        <w:ind w:firstLine="632" w:firstLineChars="200"/>
        <w:rPr>
          <w:rFonts w:hint="eastAsia" w:ascii="仿宋_GB2312" w:hAnsi="仿宋_GB2312" w:cs="仿宋_GB2312"/>
          <w:lang w:val="en-US" w:eastAsia="zh-CN"/>
        </w:rPr>
      </w:pPr>
      <w:r>
        <w:rPr>
          <w:rFonts w:hint="eastAsia" w:ascii="仿宋_GB2312" w:hAnsi="仿宋_GB2312" w:cs="仿宋_GB2312"/>
          <w:lang w:val="en-US" w:eastAsia="zh-CN"/>
        </w:rPr>
        <w:t>23.竞赛教练：组织、指导竞赛队员通过学习、训练掌握竞赛知识和技能，提高竞赛水平，争取获得好的竞赛成绩的人。</w:t>
      </w:r>
    </w:p>
    <w:p>
      <w:pPr>
        <w:spacing w:line="560" w:lineRule="exact"/>
        <w:ind w:firstLine="632" w:firstLineChars="200"/>
        <w:rPr>
          <w:rFonts w:hint="eastAsia" w:ascii="仿宋_GB2312" w:hAnsi="仿宋_GB2312" w:cs="仿宋_GB2312"/>
          <w:lang w:val="en-US" w:eastAsia="zh-CN"/>
        </w:rPr>
      </w:pPr>
      <w:r>
        <w:rPr>
          <w:rFonts w:hint="eastAsia" w:ascii="仿宋_GB2312" w:hAnsi="仿宋_GB2312" w:cs="仿宋_GB2312"/>
          <w:lang w:val="en-US" w:eastAsia="zh-CN"/>
        </w:rPr>
        <w:t>24.相同专业及相近专业：对于学历，教育部《普通高等学校本科专业目录》本学科门类下的一级学科之间视同相近专业；一级学科下的二级学科之间视为本专业（或相同专业）。对于职称，相同专业指相同名称或同一专业不同分支的职称，或名称不同专业实际相同的职称。</w:t>
      </w:r>
    </w:p>
    <w:p>
      <w:pPr>
        <w:spacing w:line="560" w:lineRule="exact"/>
        <w:ind w:firstLine="632" w:firstLineChars="200"/>
        <w:rPr>
          <w:rFonts w:hint="eastAsia" w:ascii="仿宋_GB2312" w:hAnsi="仿宋_GB2312" w:cs="仿宋_GB2312"/>
          <w:lang w:val="en-US" w:eastAsia="zh-CN"/>
        </w:rPr>
      </w:pPr>
      <w:r>
        <w:rPr>
          <w:rFonts w:hint="eastAsia" w:ascii="仿宋_GB2312" w:hAnsi="仿宋_GB2312" w:cs="仿宋_GB2312"/>
          <w:lang w:val="en-US" w:eastAsia="zh-CN"/>
        </w:rPr>
        <w:t>25.操作手册：一般包含对有关装置（设备）的操作准备、操作流程（步骤）、工作标准、操作安全作出具体要求和对其性能、用途、部件作出详细说明的文件（出版物）。</w:t>
      </w:r>
    </w:p>
    <w:p>
      <w:pPr>
        <w:spacing w:line="560" w:lineRule="exact"/>
        <w:ind w:firstLine="632" w:firstLineChars="200"/>
        <w:rPr>
          <w:rFonts w:hint="eastAsia" w:ascii="仿宋_GB2312" w:hAnsi="仿宋_GB2312" w:cs="仿宋_GB2312"/>
          <w:lang w:val="en-US" w:eastAsia="zh-CN"/>
        </w:rPr>
      </w:pPr>
      <w:r>
        <w:rPr>
          <w:rFonts w:hint="eastAsia" w:ascii="仿宋_GB2312" w:hAnsi="仿宋_GB2312" w:cs="仿宋_GB2312"/>
          <w:lang w:val="en-US" w:eastAsia="zh-CN"/>
        </w:rPr>
        <w:t>26.技术报告：为解决相关技术问题、技术方案等而专门撰写的报告。</w:t>
      </w:r>
    </w:p>
    <w:p>
      <w:pPr>
        <w:spacing w:line="560" w:lineRule="exact"/>
        <w:ind w:firstLine="632" w:firstLineChars="200"/>
        <w:rPr>
          <w:rFonts w:hint="eastAsia" w:ascii="仿宋_GB2312" w:hAnsi="仿宋_GB2312" w:cs="仿宋_GB2312"/>
          <w:lang w:val="en-US" w:eastAsia="zh-CN"/>
        </w:rPr>
      </w:pPr>
      <w:r>
        <w:rPr>
          <w:rFonts w:hint="eastAsia" w:ascii="仿宋_GB2312" w:hAnsi="仿宋_GB2312" w:cs="仿宋_GB2312"/>
          <w:lang w:val="en-US" w:eastAsia="zh-CN"/>
        </w:rPr>
        <w:t>27.各类获奖奖项及排名以奖励证书为准。</w:t>
      </w:r>
    </w:p>
    <w:sectPr>
      <w:footerReference r:id="rId3" w:type="default"/>
      <w:pgSz w:w="11906" w:h="16838"/>
      <w:pgMar w:top="1984" w:right="1474" w:bottom="1701" w:left="1588" w:header="1304" w:footer="1417" w:gutter="0"/>
      <w:cols w:space="720" w:num="1"/>
      <w:titlePg/>
      <w:docGrid w:type="linesAndChars" w:linePitch="60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方正小标宋简体">
    <w:altName w:val="Arial Unicode MS"/>
    <w:panose1 w:val="00000000000000000000"/>
    <w:charset w:val="86"/>
    <w:family w:val="script"/>
    <w:pitch w:val="default"/>
    <w:sig w:usb0="00000000" w:usb1="00000000" w:usb2="00000010" w:usb3="00000000" w:csb0="00040000" w:csb1="00000000"/>
  </w:font>
  <w:font w:name="创艺简标宋">
    <w:altName w:val="黑体"/>
    <w:panose1 w:val="00000000000000000000"/>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2"/>
        <w:sz w:val="28"/>
        <w:szCs w:val="28"/>
      </w:rPr>
    </w:pPr>
    <w:r>
      <w:rPr>
        <w:rStyle w:val="12"/>
        <w:rFonts w:hint="eastAsia"/>
        <w:sz w:val="28"/>
        <w:szCs w:val="28"/>
      </w:rPr>
      <w:t>—</w:t>
    </w:r>
    <w:r>
      <w:rPr>
        <w:sz w:val="28"/>
        <w:szCs w:val="28"/>
      </w:rPr>
      <w:fldChar w:fldCharType="begin"/>
    </w:r>
    <w:r>
      <w:rPr>
        <w:rStyle w:val="12"/>
        <w:sz w:val="28"/>
        <w:szCs w:val="28"/>
      </w:rPr>
      <w:instrText xml:space="preserve">PAGE  </w:instrText>
    </w:r>
    <w:r>
      <w:rPr>
        <w:sz w:val="28"/>
        <w:szCs w:val="28"/>
      </w:rPr>
      <w:fldChar w:fldCharType="separate"/>
    </w:r>
    <w:r>
      <w:rPr>
        <w:rStyle w:val="12"/>
        <w:sz w:val="28"/>
        <w:szCs w:val="28"/>
      </w:rPr>
      <w:t>3</w:t>
    </w:r>
    <w:r>
      <w:rPr>
        <w:sz w:val="28"/>
        <w:szCs w:val="28"/>
      </w:rPr>
      <w:fldChar w:fldCharType="end"/>
    </w:r>
    <w:r>
      <w:rPr>
        <w:rStyle w:val="12"/>
        <w:rFonts w:hint="eastAsia"/>
        <w:sz w:val="28"/>
        <w:szCs w:val="28"/>
      </w:rPr>
      <w:t>—</w:t>
    </w:r>
  </w:p>
  <w:p>
    <w:pPr>
      <w:pStyle w:val="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0"/>
  <w:bordersDoNotSurroundFooter w:val="0"/>
  <w:trackRevisions w:val="1"/>
  <w:documentProtection w:enforcement="0"/>
  <w:defaultTabStop w:val="420"/>
  <w:drawingGridHorizontalSpacing w:val="158"/>
  <w:drawingGridVerticalSpacing w:val="315"/>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kZWJhOTIzYjI2ZDU0MjIzNDAxZTYwZjA4MTJiMDEifQ=="/>
  </w:docVars>
  <w:rsids>
    <w:rsidRoot w:val="00172A27"/>
    <w:rsid w:val="00061B6D"/>
    <w:rsid w:val="0008289F"/>
    <w:rsid w:val="000878D7"/>
    <w:rsid w:val="000A1996"/>
    <w:rsid w:val="000A3896"/>
    <w:rsid w:val="000C0C4F"/>
    <w:rsid w:val="000E0DB0"/>
    <w:rsid w:val="00164A62"/>
    <w:rsid w:val="00172A27"/>
    <w:rsid w:val="00182614"/>
    <w:rsid w:val="001B5766"/>
    <w:rsid w:val="0020013B"/>
    <w:rsid w:val="0021725B"/>
    <w:rsid w:val="002533A2"/>
    <w:rsid w:val="00283DD2"/>
    <w:rsid w:val="002A6FD8"/>
    <w:rsid w:val="002B2F56"/>
    <w:rsid w:val="002B4E88"/>
    <w:rsid w:val="00301AEE"/>
    <w:rsid w:val="00315443"/>
    <w:rsid w:val="00324A4C"/>
    <w:rsid w:val="00335929"/>
    <w:rsid w:val="00397BA0"/>
    <w:rsid w:val="003C46A8"/>
    <w:rsid w:val="003E33AC"/>
    <w:rsid w:val="00417587"/>
    <w:rsid w:val="00472B88"/>
    <w:rsid w:val="004C4672"/>
    <w:rsid w:val="00522087"/>
    <w:rsid w:val="00547116"/>
    <w:rsid w:val="0054758B"/>
    <w:rsid w:val="00550D07"/>
    <w:rsid w:val="005574FC"/>
    <w:rsid w:val="00591CE3"/>
    <w:rsid w:val="005A364F"/>
    <w:rsid w:val="006265D9"/>
    <w:rsid w:val="00674746"/>
    <w:rsid w:val="006A1463"/>
    <w:rsid w:val="006B5CEA"/>
    <w:rsid w:val="007A5A73"/>
    <w:rsid w:val="007B1AF3"/>
    <w:rsid w:val="007C4B35"/>
    <w:rsid w:val="007E5148"/>
    <w:rsid w:val="007F540A"/>
    <w:rsid w:val="00846A55"/>
    <w:rsid w:val="00871B39"/>
    <w:rsid w:val="008B1604"/>
    <w:rsid w:val="008C0DA9"/>
    <w:rsid w:val="009043ED"/>
    <w:rsid w:val="00945A44"/>
    <w:rsid w:val="00975EE4"/>
    <w:rsid w:val="00996125"/>
    <w:rsid w:val="009D0C31"/>
    <w:rsid w:val="009E28E1"/>
    <w:rsid w:val="00A100E6"/>
    <w:rsid w:val="00A6655B"/>
    <w:rsid w:val="00A900F0"/>
    <w:rsid w:val="00AD2827"/>
    <w:rsid w:val="00AF2156"/>
    <w:rsid w:val="00AF7511"/>
    <w:rsid w:val="00B12938"/>
    <w:rsid w:val="00B14CAB"/>
    <w:rsid w:val="00B21C84"/>
    <w:rsid w:val="00B35612"/>
    <w:rsid w:val="00B606AC"/>
    <w:rsid w:val="00B66622"/>
    <w:rsid w:val="00BC009D"/>
    <w:rsid w:val="00BC04E7"/>
    <w:rsid w:val="00BD6DD7"/>
    <w:rsid w:val="00C361FA"/>
    <w:rsid w:val="00C42FD0"/>
    <w:rsid w:val="00C82817"/>
    <w:rsid w:val="00CE1DAF"/>
    <w:rsid w:val="00D070D3"/>
    <w:rsid w:val="00D750E5"/>
    <w:rsid w:val="00D91D69"/>
    <w:rsid w:val="00D95A28"/>
    <w:rsid w:val="00E06EFB"/>
    <w:rsid w:val="00E8369D"/>
    <w:rsid w:val="00E851A3"/>
    <w:rsid w:val="00EC6CC1"/>
    <w:rsid w:val="00EE289C"/>
    <w:rsid w:val="00EE459A"/>
    <w:rsid w:val="00F25217"/>
    <w:rsid w:val="00F31060"/>
    <w:rsid w:val="00F50684"/>
    <w:rsid w:val="00F630B7"/>
    <w:rsid w:val="00F85153"/>
    <w:rsid w:val="023E1431"/>
    <w:rsid w:val="0447425C"/>
    <w:rsid w:val="045B3C1E"/>
    <w:rsid w:val="05A50F26"/>
    <w:rsid w:val="06024100"/>
    <w:rsid w:val="061C672A"/>
    <w:rsid w:val="06231524"/>
    <w:rsid w:val="065B07F7"/>
    <w:rsid w:val="06824D54"/>
    <w:rsid w:val="088F6185"/>
    <w:rsid w:val="092E23BF"/>
    <w:rsid w:val="0A5B62D5"/>
    <w:rsid w:val="0A6B31C7"/>
    <w:rsid w:val="0AD35BED"/>
    <w:rsid w:val="0B506499"/>
    <w:rsid w:val="0DB20DDC"/>
    <w:rsid w:val="0E885A6D"/>
    <w:rsid w:val="103C5FE2"/>
    <w:rsid w:val="107B1DE0"/>
    <w:rsid w:val="108B0D18"/>
    <w:rsid w:val="11000585"/>
    <w:rsid w:val="113A77E8"/>
    <w:rsid w:val="11503E92"/>
    <w:rsid w:val="155E3E43"/>
    <w:rsid w:val="162256A7"/>
    <w:rsid w:val="16D4352B"/>
    <w:rsid w:val="17FF06FF"/>
    <w:rsid w:val="18153CE9"/>
    <w:rsid w:val="1AD02149"/>
    <w:rsid w:val="1B1D442F"/>
    <w:rsid w:val="1D4A6F57"/>
    <w:rsid w:val="1D6372A4"/>
    <w:rsid w:val="1D8D2573"/>
    <w:rsid w:val="1E1A659E"/>
    <w:rsid w:val="1E1B65D9"/>
    <w:rsid w:val="1E362420"/>
    <w:rsid w:val="1E391FFD"/>
    <w:rsid w:val="20AB795E"/>
    <w:rsid w:val="21244F9D"/>
    <w:rsid w:val="21C66054"/>
    <w:rsid w:val="21FF3188"/>
    <w:rsid w:val="242F10E7"/>
    <w:rsid w:val="243B2358"/>
    <w:rsid w:val="25EE600A"/>
    <w:rsid w:val="267442D0"/>
    <w:rsid w:val="270F3FF9"/>
    <w:rsid w:val="28340E5E"/>
    <w:rsid w:val="287C56BE"/>
    <w:rsid w:val="297A7E50"/>
    <w:rsid w:val="29831DBE"/>
    <w:rsid w:val="29F013EF"/>
    <w:rsid w:val="2C2247F7"/>
    <w:rsid w:val="2C4846F4"/>
    <w:rsid w:val="2D647606"/>
    <w:rsid w:val="2D7075BE"/>
    <w:rsid w:val="2DE073BE"/>
    <w:rsid w:val="2E786D44"/>
    <w:rsid w:val="2F49028F"/>
    <w:rsid w:val="2FB236AC"/>
    <w:rsid w:val="2FEA5603"/>
    <w:rsid w:val="30D61B66"/>
    <w:rsid w:val="30ED53AB"/>
    <w:rsid w:val="31C5296B"/>
    <w:rsid w:val="31F65FE4"/>
    <w:rsid w:val="382C22E7"/>
    <w:rsid w:val="39F67836"/>
    <w:rsid w:val="3A4037AB"/>
    <w:rsid w:val="3C5506A5"/>
    <w:rsid w:val="3C89198F"/>
    <w:rsid w:val="3C99766C"/>
    <w:rsid w:val="3D232E70"/>
    <w:rsid w:val="3DED34D7"/>
    <w:rsid w:val="40846722"/>
    <w:rsid w:val="40EC1F9D"/>
    <w:rsid w:val="41104943"/>
    <w:rsid w:val="41E06866"/>
    <w:rsid w:val="43082A68"/>
    <w:rsid w:val="45326CB2"/>
    <w:rsid w:val="45350026"/>
    <w:rsid w:val="45AD5AEE"/>
    <w:rsid w:val="46EA6A02"/>
    <w:rsid w:val="4AF63C8D"/>
    <w:rsid w:val="4BB14899"/>
    <w:rsid w:val="4CAE1F85"/>
    <w:rsid w:val="4CF47305"/>
    <w:rsid w:val="4DFC2C57"/>
    <w:rsid w:val="4E03438F"/>
    <w:rsid w:val="4F4B4002"/>
    <w:rsid w:val="4F971CD1"/>
    <w:rsid w:val="500F4171"/>
    <w:rsid w:val="50317D9C"/>
    <w:rsid w:val="50412BC6"/>
    <w:rsid w:val="52AE67C5"/>
    <w:rsid w:val="5407032F"/>
    <w:rsid w:val="543D7B30"/>
    <w:rsid w:val="55925A64"/>
    <w:rsid w:val="56C32336"/>
    <w:rsid w:val="582E65EE"/>
    <w:rsid w:val="583A0709"/>
    <w:rsid w:val="59B81434"/>
    <w:rsid w:val="5A23092A"/>
    <w:rsid w:val="5A735AE9"/>
    <w:rsid w:val="5B386973"/>
    <w:rsid w:val="5D976BBD"/>
    <w:rsid w:val="5DE15B3F"/>
    <w:rsid w:val="5DE163A9"/>
    <w:rsid w:val="5E0C419A"/>
    <w:rsid w:val="5E4954AF"/>
    <w:rsid w:val="5E501FDA"/>
    <w:rsid w:val="5ED209D5"/>
    <w:rsid w:val="5EF01A67"/>
    <w:rsid w:val="5F2356BB"/>
    <w:rsid w:val="616C52DB"/>
    <w:rsid w:val="644F48B8"/>
    <w:rsid w:val="647D7C51"/>
    <w:rsid w:val="655A1441"/>
    <w:rsid w:val="67B13B59"/>
    <w:rsid w:val="67E76EDA"/>
    <w:rsid w:val="6B79340F"/>
    <w:rsid w:val="6B8F0831"/>
    <w:rsid w:val="6BE975E6"/>
    <w:rsid w:val="6D506C41"/>
    <w:rsid w:val="716D33C3"/>
    <w:rsid w:val="72347A3D"/>
    <w:rsid w:val="7284356C"/>
    <w:rsid w:val="73EF47B4"/>
    <w:rsid w:val="75A64643"/>
    <w:rsid w:val="77A062A4"/>
    <w:rsid w:val="77C27651"/>
    <w:rsid w:val="78683B43"/>
    <w:rsid w:val="78962EA1"/>
    <w:rsid w:val="79165D8D"/>
    <w:rsid w:val="795D2111"/>
    <w:rsid w:val="79B803DD"/>
    <w:rsid w:val="7C9366C4"/>
    <w:rsid w:val="7CC27EAD"/>
    <w:rsid w:val="7D1460C7"/>
    <w:rsid w:val="7D35566E"/>
    <w:rsid w:val="7D837D06"/>
    <w:rsid w:val="7EE60311"/>
    <w:rsid w:val="7F343976"/>
    <w:rsid w:val="7FAA03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jc w:val="left"/>
      <w:outlineLvl w:val="0"/>
    </w:pPr>
    <w:rPr>
      <w:rFonts w:eastAsia="黑体"/>
      <w:bCs/>
      <w:kern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unhideWhenUsed/>
    <w:qFormat/>
    <w:uiPriority w:val="0"/>
    <w:pPr>
      <w:jc w:val="left"/>
    </w:pPr>
  </w:style>
  <w:style w:type="paragraph" w:styleId="4">
    <w:name w:val="Body Text Indent 2"/>
    <w:basedOn w:val="1"/>
    <w:unhideWhenUsed/>
    <w:qFormat/>
    <w:uiPriority w:val="0"/>
    <w:pPr>
      <w:ind w:firstLine="645"/>
    </w:pPr>
  </w:style>
  <w:style w:type="paragraph" w:styleId="5">
    <w:name w:val="Balloon Text"/>
    <w:basedOn w:val="1"/>
    <w:link w:val="20"/>
    <w:semiHidden/>
    <w:unhideWhenUsed/>
    <w:qFormat/>
    <w:uiPriority w:val="99"/>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10">
    <w:name w:val="Table Grid"/>
    <w:basedOn w:val="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character" w:styleId="13">
    <w:name w:val="annotation reference"/>
    <w:qFormat/>
    <w:uiPriority w:val="0"/>
    <w:rPr>
      <w:rFonts w:ascii="黑体" w:eastAsia="黑体"/>
      <w:bCs/>
      <w:kern w:val="44"/>
      <w:sz w:val="21"/>
      <w:szCs w:val="21"/>
      <w:shd w:val="clear" w:color="auto" w:fill="FFFFFF"/>
    </w:rPr>
  </w:style>
  <w:style w:type="character" w:customStyle="1" w:styleId="14">
    <w:name w:val="fontstyle01"/>
    <w:qFormat/>
    <w:uiPriority w:val="0"/>
    <w:rPr>
      <w:rFonts w:hint="eastAsia" w:ascii="仿宋" w:hAnsi="仿宋" w:eastAsia="仿宋"/>
      <w:bCs/>
      <w:color w:val="000000"/>
      <w:kern w:val="44"/>
      <w:sz w:val="32"/>
      <w:szCs w:val="32"/>
      <w:shd w:val="clear" w:color="auto" w:fill="FFFFFF"/>
    </w:rPr>
  </w:style>
  <w:style w:type="paragraph" w:customStyle="1" w:styleId="15">
    <w:name w:val="默认段落字体 Para Char Char Char Char Char Char Char Char Char Char"/>
    <w:basedOn w:val="1"/>
    <w:qFormat/>
    <w:uiPriority w:val="0"/>
  </w:style>
  <w:style w:type="paragraph" w:customStyle="1" w:styleId="16">
    <w:name w:val="_Style 4"/>
    <w:basedOn w:val="1"/>
    <w:qFormat/>
    <w:uiPriority w:val="0"/>
    <w:pPr>
      <w:keepNext/>
      <w:keepLines/>
      <w:snapToGrid w:val="0"/>
      <w:spacing w:before="240" w:after="240" w:line="348" w:lineRule="auto"/>
      <w:outlineLvl w:val="0"/>
    </w:pPr>
    <w:rPr>
      <w:rFonts w:ascii="黑体" w:eastAsia="黑体"/>
      <w:bCs/>
      <w:kern w:val="44"/>
      <w:sz w:val="36"/>
      <w:shd w:val="clear" w:color="auto" w:fill="FFFFFF"/>
    </w:rPr>
  </w:style>
  <w:style w:type="paragraph" w:customStyle="1" w:styleId="17">
    <w:name w:val="样式1"/>
    <w:basedOn w:val="1"/>
    <w:qFormat/>
    <w:uiPriority w:val="0"/>
    <w:pPr>
      <w:jc w:val="center"/>
    </w:pPr>
    <w:rPr>
      <w:rFonts w:eastAsia="楷体_GB2312"/>
    </w:rPr>
  </w:style>
  <w:style w:type="paragraph" w:customStyle="1" w:styleId="18">
    <w:name w:val="正文 New New New New New New New"/>
    <w:qFormat/>
    <w:uiPriority w:val="0"/>
    <w:pPr>
      <w:widowControl w:val="0"/>
      <w:jc w:val="both"/>
    </w:pPr>
    <w:rPr>
      <w:rFonts w:ascii="Calibri" w:hAnsi="Calibri" w:eastAsia="仿宋_GB2312" w:cs="Times New Roman"/>
      <w:kern w:val="2"/>
      <w:sz w:val="32"/>
      <w:szCs w:val="24"/>
      <w:lang w:val="en-US" w:eastAsia="zh-CN" w:bidi="ar-SA"/>
    </w:rPr>
  </w:style>
  <w:style w:type="character" w:customStyle="1" w:styleId="19">
    <w:name w:val="批注文字 Char"/>
    <w:link w:val="3"/>
    <w:qFormat/>
    <w:uiPriority w:val="0"/>
    <w:rPr>
      <w:rFonts w:eastAsia="仿宋_GB2312"/>
      <w:kern w:val="2"/>
      <w:sz w:val="32"/>
      <w:szCs w:val="32"/>
    </w:rPr>
  </w:style>
  <w:style w:type="character" w:customStyle="1" w:styleId="20">
    <w:name w:val="批注框文本 Char"/>
    <w:link w:val="5"/>
    <w:semiHidden/>
    <w:qFormat/>
    <w:uiPriority w:val="99"/>
    <w:rPr>
      <w:rFonts w:ascii="黑体" w:eastAsia="仿宋_GB2312"/>
      <w:kern w:val="2"/>
      <w:sz w:val="18"/>
      <w:szCs w:val="18"/>
      <w:shd w:val="clear" w:color="auto" w:fill="FFFFFF"/>
    </w:rPr>
  </w:style>
  <w:style w:type="paragraph" w:styleId="21">
    <w:name w:val="List Paragraph"/>
    <w:basedOn w:val="1"/>
    <w:qFormat/>
    <w:uiPriority w:val="99"/>
    <w:pPr>
      <w:ind w:firstLine="420" w:firstLineChars="200"/>
    </w:pPr>
  </w:style>
  <w:style w:type="paragraph" w:customStyle="1" w:styleId="22">
    <w:name w:val="正文1"/>
    <w:qFormat/>
    <w:uiPriority w:val="0"/>
    <w:rPr>
      <w:rFonts w:hint="eastAsia" w:ascii="Arial Unicode MS" w:hAnsi="Arial Unicode MS" w:eastAsia="Arial Unicode MS" w:cs="Arial Unicode MS"/>
      <w:color w:val="000000"/>
      <w:sz w:val="22"/>
      <w:szCs w:val="22"/>
      <w:lang w:val="zh-CN"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50</Company>
  <Pages>18</Pages>
  <Words>8400</Words>
  <Characters>8540</Characters>
  <Lines>66</Lines>
  <Paragraphs>18</Paragraphs>
  <TotalTime>238</TotalTime>
  <ScaleCrop>false</ScaleCrop>
  <LinksUpToDate>false</LinksUpToDate>
  <CharactersWithSpaces>8551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2021-08-02T02:49:00Z</dcterms:created>
  <dc:creator>养老保险处 周强华</dc:creator>
  <cp:lastModifiedBy>星河予與</cp:lastModifiedBy>
  <cp:lastPrinted>2022-04-20T10:39:00Z</cp:lastPrinted>
  <dcterms:modified xsi:type="dcterms:W3CDTF">2023-07-15T06:52:27Z</dcterms:modified>
  <dc:subject>关于完善企业职工基本养老保险继续缴费有关规定的通知</dc:subject>
  <dc:title>粤人社发〔2019〕37号</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A024D7E376A440C09AC09BA0829533FD_13</vt:lpwstr>
  </property>
</Properties>
</file>